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352" w:rsidRPr="00540352" w:rsidRDefault="00540352" w:rsidP="00540352">
      <w:pPr>
        <w:jc w:val="center"/>
        <w:rPr>
          <w:rFonts w:ascii="Arial" w:hAnsi="Arial" w:cs="Arial"/>
          <w:sz w:val="28"/>
          <w:szCs w:val="28"/>
          <w:lang w:val="en-CA"/>
        </w:rPr>
      </w:pPr>
      <w:r w:rsidRPr="00540352">
        <w:rPr>
          <w:rFonts w:ascii="Arial" w:hAnsi="Arial" w:cs="Arial"/>
          <w:b/>
          <w:bCs/>
          <w:sz w:val="28"/>
          <w:szCs w:val="28"/>
          <w:lang w:val="en-US"/>
        </w:rPr>
        <w:t>DAWN Canada</w:t>
      </w:r>
    </w:p>
    <w:p w:rsidR="00540352" w:rsidRPr="00540352" w:rsidRDefault="00540352" w:rsidP="00540352">
      <w:pPr>
        <w:jc w:val="center"/>
        <w:rPr>
          <w:rFonts w:ascii="Arial" w:hAnsi="Arial" w:cs="Arial"/>
          <w:sz w:val="28"/>
          <w:szCs w:val="28"/>
          <w:lang w:val="en-CA"/>
        </w:rPr>
      </w:pPr>
      <w:r w:rsidRPr="00540352">
        <w:rPr>
          <w:rFonts w:ascii="Arial" w:hAnsi="Arial" w:cs="Arial"/>
          <w:b/>
          <w:bCs/>
          <w:sz w:val="28"/>
          <w:szCs w:val="28"/>
          <w:lang w:val="en-US"/>
        </w:rPr>
        <w:t>Empowering Women and Girls with Disabilities:</w:t>
      </w:r>
    </w:p>
    <w:p w:rsidR="00540352" w:rsidRPr="00540352" w:rsidRDefault="00540352" w:rsidP="00540352">
      <w:pPr>
        <w:jc w:val="center"/>
        <w:rPr>
          <w:rFonts w:ascii="Arial" w:hAnsi="Arial" w:cs="Arial"/>
          <w:sz w:val="28"/>
          <w:szCs w:val="28"/>
          <w:lang w:val="en-CA"/>
        </w:rPr>
      </w:pPr>
      <w:r w:rsidRPr="00540352">
        <w:rPr>
          <w:rFonts w:ascii="Arial" w:hAnsi="Arial" w:cs="Arial"/>
          <w:b/>
          <w:bCs/>
          <w:sz w:val="28"/>
          <w:szCs w:val="28"/>
          <w:lang w:val="en-US"/>
        </w:rPr>
        <w:t>How can intersectional research and policy development impact women and girls, including women and girls with disabilities in Canada and the world</w:t>
      </w:r>
    </w:p>
    <w:p w:rsidR="00540352" w:rsidRPr="00540352" w:rsidRDefault="00540352" w:rsidP="00540352">
      <w:pPr>
        <w:jc w:val="center"/>
        <w:rPr>
          <w:rFonts w:ascii="Arial" w:hAnsi="Arial" w:cs="Arial"/>
          <w:sz w:val="28"/>
          <w:szCs w:val="28"/>
        </w:rPr>
      </w:pPr>
      <w:r w:rsidRPr="00540352">
        <w:rPr>
          <w:rFonts w:ascii="Arial" w:hAnsi="Arial" w:cs="Arial"/>
          <w:b/>
          <w:bCs/>
          <w:sz w:val="28"/>
          <w:szCs w:val="28"/>
          <w:lang w:val="en-US"/>
        </w:rPr>
        <w:t>UNCSW 63, New York</w:t>
      </w:r>
    </w:p>
    <w:p w:rsidR="00540352" w:rsidRPr="00540352" w:rsidRDefault="00540352" w:rsidP="00540352">
      <w:pPr>
        <w:jc w:val="center"/>
        <w:rPr>
          <w:rFonts w:ascii="Arial" w:hAnsi="Arial" w:cs="Arial"/>
          <w:sz w:val="28"/>
          <w:szCs w:val="28"/>
        </w:rPr>
      </w:pPr>
      <w:r w:rsidRPr="00540352">
        <w:rPr>
          <w:rFonts w:ascii="Arial" w:hAnsi="Arial" w:cs="Arial"/>
          <w:b/>
          <w:bCs/>
          <w:sz w:val="28"/>
          <w:szCs w:val="28"/>
          <w:lang w:val="en-US"/>
        </w:rPr>
        <w:t>March 13, 2019</w:t>
      </w:r>
    </w:p>
    <w:p w:rsidR="00F2368C" w:rsidRPr="00540352" w:rsidRDefault="00F2368C">
      <w:pPr>
        <w:rPr>
          <w:rFonts w:ascii="Arial" w:hAnsi="Arial" w:cs="Arial"/>
          <w:sz w:val="28"/>
          <w:szCs w:val="28"/>
        </w:rPr>
      </w:pPr>
    </w:p>
    <w:p w:rsidR="00540352" w:rsidRPr="00CF248F" w:rsidRDefault="00540352" w:rsidP="00540352">
      <w:pPr>
        <w:rPr>
          <w:rFonts w:ascii="Arial" w:hAnsi="Arial" w:cs="Arial"/>
          <w:b/>
          <w:sz w:val="28"/>
          <w:szCs w:val="28"/>
        </w:rPr>
      </w:pPr>
      <w:r w:rsidRPr="00CF248F">
        <w:rPr>
          <w:rFonts w:ascii="Arial" w:hAnsi="Arial" w:cs="Arial"/>
          <w:b/>
          <w:sz w:val="28"/>
          <w:szCs w:val="28"/>
        </w:rPr>
        <w:t xml:space="preserve">Slide 2 : </w:t>
      </w:r>
      <w:r w:rsidRPr="00CF248F">
        <w:rPr>
          <w:rFonts w:ascii="Arial" w:hAnsi="Arial" w:cs="Arial"/>
          <w:b/>
          <w:sz w:val="28"/>
          <w:szCs w:val="28"/>
          <w:lang w:val="en-US"/>
        </w:rPr>
        <w:t>ABOUT DAWN CANADA - Mission</w:t>
      </w:r>
    </w:p>
    <w:p w:rsidR="00540352" w:rsidRPr="00540352" w:rsidRDefault="00670A42" w:rsidP="00540352">
      <w:pPr>
        <w:numPr>
          <w:ilvl w:val="0"/>
          <w:numId w:val="1"/>
        </w:numPr>
        <w:rPr>
          <w:rFonts w:ascii="Arial" w:hAnsi="Arial" w:cs="Arial"/>
          <w:sz w:val="28"/>
          <w:szCs w:val="28"/>
          <w:lang w:val="en-CA"/>
        </w:rPr>
      </w:pPr>
      <w:r w:rsidRPr="00540352">
        <w:rPr>
          <w:rFonts w:ascii="Arial" w:hAnsi="Arial" w:cs="Arial"/>
          <w:sz w:val="28"/>
          <w:szCs w:val="28"/>
          <w:lang w:val="en-US"/>
        </w:rPr>
        <w:t>Our mission is to end the poverty, isolation, discrimination and violence experienced by Canadian women with disabilities and Deaf women.</w:t>
      </w:r>
    </w:p>
    <w:p w:rsidR="00540352" w:rsidRPr="00540352" w:rsidRDefault="00540352" w:rsidP="00540352">
      <w:pPr>
        <w:numPr>
          <w:ilvl w:val="0"/>
          <w:numId w:val="1"/>
        </w:numPr>
        <w:rPr>
          <w:rFonts w:ascii="Arial" w:hAnsi="Arial" w:cs="Arial"/>
          <w:sz w:val="28"/>
          <w:szCs w:val="28"/>
          <w:lang w:val="en-CA"/>
        </w:rPr>
      </w:pPr>
      <w:r w:rsidRPr="00540352">
        <w:rPr>
          <w:rFonts w:ascii="Arial" w:hAnsi="Arial" w:cs="Arial"/>
          <w:sz w:val="28"/>
          <w:szCs w:val="28"/>
          <w:lang w:val="en-US"/>
        </w:rPr>
        <w:t>For more than 30 years, DAWN Canada has worked towards the advancement and inclusion of women and girls with disabilities and Deaf women by creating change at a systemic level. This includes building strategic partnerships, developing curriculum and educational tools, and addressing policy change</w:t>
      </w:r>
      <w:r>
        <w:rPr>
          <w:rFonts w:ascii="Arial" w:hAnsi="Arial" w:cs="Arial"/>
          <w:sz w:val="28"/>
          <w:szCs w:val="28"/>
          <w:lang w:val="en-US"/>
        </w:rPr>
        <w:t>.</w:t>
      </w:r>
    </w:p>
    <w:p w:rsidR="00540352" w:rsidRDefault="00540352" w:rsidP="00540352">
      <w:pPr>
        <w:rPr>
          <w:rFonts w:ascii="Arial" w:hAnsi="Arial" w:cs="Arial"/>
          <w:sz w:val="28"/>
          <w:szCs w:val="28"/>
          <w:lang w:val="en-CA"/>
        </w:rPr>
      </w:pPr>
    </w:p>
    <w:p w:rsidR="006851BE" w:rsidRPr="00CF248F" w:rsidRDefault="00540352" w:rsidP="006851BE">
      <w:pPr>
        <w:rPr>
          <w:rFonts w:ascii="Arial" w:hAnsi="Arial" w:cs="Arial"/>
          <w:b/>
          <w:sz w:val="28"/>
          <w:szCs w:val="28"/>
        </w:rPr>
      </w:pPr>
      <w:r w:rsidRPr="00CF248F">
        <w:rPr>
          <w:rFonts w:ascii="Arial" w:hAnsi="Arial" w:cs="Arial"/>
          <w:b/>
          <w:sz w:val="28"/>
          <w:szCs w:val="28"/>
        </w:rPr>
        <w:t xml:space="preserve">Slide 3: </w:t>
      </w:r>
      <w:r w:rsidR="006851BE" w:rsidRPr="00CF248F">
        <w:rPr>
          <w:rFonts w:ascii="Arial" w:hAnsi="Arial" w:cs="Arial"/>
          <w:b/>
          <w:sz w:val="28"/>
          <w:szCs w:val="28"/>
        </w:rPr>
        <w:t xml:space="preserve">ABOUT DAWN CANADA – How we work </w:t>
      </w:r>
    </w:p>
    <w:p w:rsidR="00000000" w:rsidRPr="006851BE" w:rsidRDefault="00670A42" w:rsidP="006851BE">
      <w:pPr>
        <w:numPr>
          <w:ilvl w:val="0"/>
          <w:numId w:val="2"/>
        </w:numPr>
        <w:rPr>
          <w:rFonts w:ascii="Arial" w:hAnsi="Arial" w:cs="Arial"/>
          <w:sz w:val="28"/>
          <w:szCs w:val="28"/>
          <w:lang w:val="en-CA"/>
        </w:rPr>
      </w:pPr>
      <w:r w:rsidRPr="006851BE">
        <w:rPr>
          <w:rFonts w:ascii="Arial" w:hAnsi="Arial" w:cs="Arial"/>
          <w:sz w:val="28"/>
          <w:szCs w:val="28"/>
          <w:lang w:val="en-US"/>
        </w:rPr>
        <w:t>Grounded in th</w:t>
      </w:r>
      <w:r w:rsidRPr="006851BE">
        <w:rPr>
          <w:rFonts w:ascii="Arial" w:hAnsi="Arial" w:cs="Arial"/>
          <w:sz w:val="28"/>
          <w:szCs w:val="28"/>
          <w:lang w:val="en-US"/>
        </w:rPr>
        <w:t>e lived experiences of women with disabilities and Deaf women, and using an evidence-based approach, DAWN Canada works to create change at a systemic level in order to directly improve the quality of life for women with disabilities.</w:t>
      </w:r>
    </w:p>
    <w:p w:rsidR="00000000" w:rsidRPr="006851BE" w:rsidRDefault="00670A42" w:rsidP="006851BE">
      <w:pPr>
        <w:numPr>
          <w:ilvl w:val="0"/>
          <w:numId w:val="2"/>
        </w:numPr>
        <w:rPr>
          <w:rFonts w:ascii="Arial" w:hAnsi="Arial" w:cs="Arial"/>
          <w:sz w:val="28"/>
          <w:szCs w:val="28"/>
          <w:lang w:val="en-CA"/>
        </w:rPr>
      </w:pPr>
      <w:r w:rsidRPr="006851BE">
        <w:rPr>
          <w:rFonts w:ascii="Arial" w:hAnsi="Arial" w:cs="Arial"/>
          <w:sz w:val="28"/>
          <w:szCs w:val="28"/>
          <w:lang w:val="en-US"/>
        </w:rPr>
        <w:t>We amplify the voice of women with disabilities and Deaf women by ensuring that they are represented at decision-</w:t>
      </w:r>
      <w:r w:rsidRPr="006851BE">
        <w:rPr>
          <w:rFonts w:ascii="Arial" w:hAnsi="Arial" w:cs="Arial"/>
          <w:sz w:val="28"/>
          <w:szCs w:val="28"/>
          <w:lang w:val="en-US"/>
        </w:rPr>
        <w:lastRenderedPageBreak/>
        <w:t>making tables in the areas that matter most, including violence prevention, health equity, and ac</w:t>
      </w:r>
      <w:r w:rsidRPr="006851BE">
        <w:rPr>
          <w:rFonts w:ascii="Arial" w:hAnsi="Arial" w:cs="Arial"/>
          <w:sz w:val="28"/>
          <w:szCs w:val="28"/>
          <w:lang w:val="en-US"/>
        </w:rPr>
        <w:t>cess to justice.</w:t>
      </w:r>
    </w:p>
    <w:p w:rsidR="00000000" w:rsidRPr="006851BE" w:rsidRDefault="00670A42" w:rsidP="006851BE">
      <w:pPr>
        <w:numPr>
          <w:ilvl w:val="0"/>
          <w:numId w:val="2"/>
        </w:numPr>
        <w:rPr>
          <w:rFonts w:ascii="Arial" w:hAnsi="Arial" w:cs="Arial"/>
          <w:sz w:val="28"/>
          <w:szCs w:val="28"/>
          <w:lang w:val="en-CA"/>
        </w:rPr>
      </w:pPr>
      <w:r w:rsidRPr="006851BE">
        <w:rPr>
          <w:rFonts w:ascii="Arial" w:hAnsi="Arial" w:cs="Arial"/>
          <w:sz w:val="28"/>
          <w:szCs w:val="28"/>
          <w:lang w:val="en-US"/>
        </w:rPr>
        <w:t>We work to increase the capacity of women with disabilities and Deaf women in their communities to support their leadership in articulating their needs.</w:t>
      </w:r>
    </w:p>
    <w:p w:rsidR="00540352" w:rsidRDefault="00540352" w:rsidP="00540352">
      <w:pPr>
        <w:rPr>
          <w:rFonts w:ascii="Arial" w:hAnsi="Arial" w:cs="Arial"/>
          <w:sz w:val="28"/>
          <w:szCs w:val="28"/>
          <w:lang w:val="en-CA"/>
        </w:rPr>
      </w:pPr>
    </w:p>
    <w:p w:rsidR="00C65C93" w:rsidRPr="00CF248F" w:rsidRDefault="00C65C93" w:rsidP="00C65C93">
      <w:pPr>
        <w:rPr>
          <w:rFonts w:ascii="Arial" w:hAnsi="Arial" w:cs="Arial"/>
          <w:b/>
          <w:sz w:val="28"/>
          <w:szCs w:val="28"/>
        </w:rPr>
      </w:pPr>
      <w:r w:rsidRPr="00CF248F">
        <w:rPr>
          <w:rFonts w:ascii="Arial" w:hAnsi="Arial" w:cs="Arial"/>
          <w:b/>
          <w:sz w:val="28"/>
          <w:szCs w:val="28"/>
        </w:rPr>
        <w:t>Slide 4: ABOUT DAWN CANADA – How we work</w:t>
      </w:r>
    </w:p>
    <w:p w:rsidR="00C65C93" w:rsidRDefault="003A17D0" w:rsidP="00540352">
      <w:pPr>
        <w:rPr>
          <w:rFonts w:ascii="Arial" w:hAnsi="Arial" w:cs="Arial"/>
          <w:sz w:val="28"/>
          <w:szCs w:val="28"/>
          <w:lang w:val="en-US"/>
        </w:rPr>
      </w:pPr>
      <w:r>
        <w:rPr>
          <w:rFonts w:ascii="Arial" w:hAnsi="Arial" w:cs="Arial"/>
          <w:sz w:val="28"/>
          <w:szCs w:val="28"/>
          <w:lang w:val="en-CA"/>
        </w:rPr>
        <w:t xml:space="preserve">RESEARCH: </w:t>
      </w:r>
      <w:r w:rsidRPr="003A17D0">
        <w:rPr>
          <w:rFonts w:ascii="Arial" w:hAnsi="Arial" w:cs="Arial"/>
          <w:sz w:val="28"/>
          <w:szCs w:val="28"/>
          <w:lang w:val="en-US"/>
        </w:rPr>
        <w:t>We work with community-based researchers and academic partners to shift the discussion around how research and community development can and should be done using an intersectional approach</w:t>
      </w:r>
      <w:r>
        <w:rPr>
          <w:rFonts w:ascii="Arial" w:hAnsi="Arial" w:cs="Arial"/>
          <w:sz w:val="28"/>
          <w:szCs w:val="28"/>
          <w:lang w:val="en-US"/>
        </w:rPr>
        <w:t>.</w:t>
      </w:r>
    </w:p>
    <w:p w:rsidR="003A17D0" w:rsidRPr="003A17D0" w:rsidRDefault="003A17D0" w:rsidP="003A17D0">
      <w:pPr>
        <w:rPr>
          <w:rFonts w:ascii="Arial" w:hAnsi="Arial" w:cs="Arial"/>
          <w:sz w:val="28"/>
          <w:szCs w:val="28"/>
          <w:lang w:val="en-CA"/>
        </w:rPr>
      </w:pPr>
      <w:r>
        <w:rPr>
          <w:rFonts w:ascii="Arial" w:hAnsi="Arial" w:cs="Arial"/>
          <w:sz w:val="28"/>
          <w:szCs w:val="28"/>
          <w:lang w:val="en-US"/>
        </w:rPr>
        <w:t xml:space="preserve">EDUCATION: </w:t>
      </w:r>
      <w:r w:rsidRPr="003A17D0">
        <w:rPr>
          <w:rFonts w:ascii="Arial" w:hAnsi="Arial" w:cs="Arial"/>
          <w:sz w:val="28"/>
          <w:szCs w:val="28"/>
          <w:lang w:val="en-US"/>
        </w:rPr>
        <w:t xml:space="preserve">We develop curriculum tools to expand the body of knowledge about women and girls with disabilities and to increase skill in the practice of inclusion. </w:t>
      </w:r>
    </w:p>
    <w:p w:rsidR="003A17D0" w:rsidRDefault="003A17D0" w:rsidP="003A17D0">
      <w:pPr>
        <w:rPr>
          <w:rFonts w:ascii="Arial" w:hAnsi="Arial" w:cs="Arial"/>
          <w:sz w:val="28"/>
          <w:szCs w:val="28"/>
          <w:lang w:val="en-US"/>
        </w:rPr>
      </w:pPr>
      <w:r>
        <w:rPr>
          <w:rFonts w:ascii="Arial" w:hAnsi="Arial" w:cs="Arial"/>
          <w:sz w:val="28"/>
          <w:szCs w:val="28"/>
          <w:lang w:val="en-CA"/>
        </w:rPr>
        <w:t xml:space="preserve">POLICY: </w:t>
      </w:r>
      <w:r w:rsidRPr="003A17D0">
        <w:rPr>
          <w:rFonts w:ascii="Arial" w:hAnsi="Arial" w:cs="Arial"/>
          <w:sz w:val="28"/>
          <w:szCs w:val="28"/>
          <w:lang w:val="en-US"/>
        </w:rPr>
        <w:t>We continue to challenge and engage policy-makers in the review and development of policies so that they are informed by community-defined needs</w:t>
      </w:r>
      <w:r>
        <w:rPr>
          <w:rFonts w:ascii="Arial" w:hAnsi="Arial" w:cs="Arial"/>
          <w:sz w:val="28"/>
          <w:szCs w:val="28"/>
          <w:lang w:val="en-US"/>
        </w:rPr>
        <w:t>.</w:t>
      </w:r>
    </w:p>
    <w:p w:rsidR="003A17D0" w:rsidRDefault="003A17D0" w:rsidP="003A17D0">
      <w:pPr>
        <w:rPr>
          <w:rFonts w:ascii="Arial" w:hAnsi="Arial" w:cs="Arial"/>
          <w:sz w:val="28"/>
          <w:szCs w:val="28"/>
          <w:lang w:val="en-US"/>
        </w:rPr>
      </w:pPr>
      <w:r>
        <w:rPr>
          <w:rFonts w:ascii="Arial" w:hAnsi="Arial" w:cs="Arial"/>
          <w:sz w:val="28"/>
          <w:szCs w:val="28"/>
          <w:lang w:val="en-US"/>
        </w:rPr>
        <w:t xml:space="preserve">ADVOCACY: </w:t>
      </w:r>
      <w:r w:rsidRPr="003A17D0">
        <w:rPr>
          <w:rFonts w:ascii="Arial" w:hAnsi="Arial" w:cs="Arial"/>
          <w:sz w:val="28"/>
          <w:szCs w:val="28"/>
          <w:lang w:val="en-US"/>
        </w:rPr>
        <w:t>We are committed to ensuring that the voices of women with disabilities and Deaf women are represented at decision-m</w:t>
      </w:r>
      <w:r>
        <w:rPr>
          <w:rFonts w:ascii="Arial" w:hAnsi="Arial" w:cs="Arial"/>
          <w:sz w:val="28"/>
          <w:szCs w:val="28"/>
          <w:lang w:val="en-US"/>
        </w:rPr>
        <w:t xml:space="preserve">aking tables in the areas that </w:t>
      </w:r>
      <w:r w:rsidRPr="003A17D0">
        <w:rPr>
          <w:rFonts w:ascii="Arial" w:hAnsi="Arial" w:cs="Arial"/>
          <w:sz w:val="28"/>
          <w:szCs w:val="28"/>
          <w:lang w:val="en-US"/>
        </w:rPr>
        <w:t>matter to us most.</w:t>
      </w:r>
    </w:p>
    <w:p w:rsidR="003A17D0" w:rsidRDefault="003A17D0" w:rsidP="003A17D0">
      <w:pPr>
        <w:rPr>
          <w:rFonts w:ascii="Arial" w:hAnsi="Arial" w:cs="Arial"/>
          <w:sz w:val="28"/>
          <w:szCs w:val="28"/>
          <w:lang w:val="en-US"/>
        </w:rPr>
      </w:pPr>
    </w:p>
    <w:p w:rsidR="003A17D0" w:rsidRPr="00CF248F" w:rsidRDefault="003A17D0" w:rsidP="003A17D0">
      <w:pPr>
        <w:rPr>
          <w:rFonts w:ascii="Arial" w:hAnsi="Arial" w:cs="Arial"/>
          <w:b/>
          <w:sz w:val="28"/>
          <w:szCs w:val="28"/>
        </w:rPr>
      </w:pPr>
      <w:r w:rsidRPr="00CF248F">
        <w:rPr>
          <w:rFonts w:ascii="Arial" w:hAnsi="Arial" w:cs="Arial"/>
          <w:b/>
          <w:sz w:val="28"/>
          <w:szCs w:val="28"/>
        </w:rPr>
        <w:t>Slide 5: RESEARCH</w:t>
      </w:r>
    </w:p>
    <w:p w:rsidR="003A17D0" w:rsidRPr="003A17D0" w:rsidRDefault="003A17D0" w:rsidP="003A17D0">
      <w:pPr>
        <w:rPr>
          <w:rFonts w:ascii="Arial" w:hAnsi="Arial" w:cs="Arial"/>
          <w:sz w:val="28"/>
          <w:szCs w:val="28"/>
          <w:lang w:val="en-CA"/>
        </w:rPr>
      </w:pPr>
      <w:r w:rsidRPr="003A17D0">
        <w:rPr>
          <w:rFonts w:ascii="Arial" w:hAnsi="Arial" w:cs="Arial"/>
          <w:bCs/>
          <w:sz w:val="28"/>
          <w:szCs w:val="28"/>
          <w:lang w:val="en-CA"/>
        </w:rPr>
        <w:t>MORE THAN A FOOTNOTE RESEARCH REPORT ON WOMEN AND GIRLS WITH DISABILITIES</w:t>
      </w:r>
    </w:p>
    <w:p w:rsidR="00000000" w:rsidRPr="003A17D0" w:rsidRDefault="00670A42" w:rsidP="003A17D0">
      <w:pPr>
        <w:numPr>
          <w:ilvl w:val="0"/>
          <w:numId w:val="3"/>
        </w:numPr>
        <w:rPr>
          <w:rFonts w:ascii="Arial" w:hAnsi="Arial" w:cs="Arial"/>
          <w:sz w:val="28"/>
          <w:szCs w:val="28"/>
          <w:lang w:val="en-CA"/>
        </w:rPr>
      </w:pPr>
      <w:r w:rsidRPr="003A17D0">
        <w:rPr>
          <w:rFonts w:ascii="Arial" w:hAnsi="Arial" w:cs="Arial"/>
          <w:sz w:val="28"/>
          <w:szCs w:val="28"/>
          <w:lang w:val="en-US"/>
        </w:rPr>
        <w:t>Women and girls with disabilities in Canada face unique challenges and barriers that call for gendered and intersectional approaches that inform research, education, policy</w:t>
      </w:r>
      <w:r w:rsidRPr="003A17D0">
        <w:rPr>
          <w:rFonts w:ascii="Arial" w:hAnsi="Arial" w:cs="Arial"/>
          <w:sz w:val="28"/>
          <w:szCs w:val="28"/>
          <w:lang w:val="en-US"/>
        </w:rPr>
        <w:t>, and practice.</w:t>
      </w:r>
    </w:p>
    <w:p w:rsidR="00000000" w:rsidRPr="003A17D0" w:rsidRDefault="00670A42" w:rsidP="003A17D0">
      <w:pPr>
        <w:numPr>
          <w:ilvl w:val="0"/>
          <w:numId w:val="3"/>
        </w:numPr>
        <w:rPr>
          <w:rFonts w:ascii="Arial" w:hAnsi="Arial" w:cs="Arial"/>
          <w:sz w:val="28"/>
          <w:szCs w:val="28"/>
          <w:lang w:val="en-CA"/>
        </w:rPr>
      </w:pPr>
      <w:r w:rsidRPr="003A17D0">
        <w:rPr>
          <w:rFonts w:ascii="Arial" w:hAnsi="Arial" w:cs="Arial"/>
          <w:sz w:val="28"/>
          <w:szCs w:val="28"/>
          <w:lang w:val="en-US"/>
        </w:rPr>
        <w:lastRenderedPageBreak/>
        <w:t xml:space="preserve">We have drawn from a number of diverse sources, with an emphasis on community-based research, to piece together a comprehensive understanding of the lived experience of disability for women and girls in Canada </w:t>
      </w:r>
    </w:p>
    <w:p w:rsidR="003A17D0" w:rsidRDefault="003A17D0" w:rsidP="003A17D0">
      <w:pPr>
        <w:rPr>
          <w:rFonts w:ascii="Arial" w:hAnsi="Arial" w:cs="Arial"/>
          <w:sz w:val="28"/>
          <w:szCs w:val="28"/>
          <w:lang w:val="en-CA"/>
        </w:rPr>
      </w:pPr>
    </w:p>
    <w:p w:rsidR="003A17D0" w:rsidRPr="00CF248F" w:rsidRDefault="003A17D0" w:rsidP="003A17D0">
      <w:pPr>
        <w:rPr>
          <w:rFonts w:ascii="Arial" w:hAnsi="Arial" w:cs="Arial"/>
          <w:b/>
          <w:sz w:val="28"/>
          <w:szCs w:val="28"/>
        </w:rPr>
      </w:pPr>
      <w:r w:rsidRPr="00CF248F">
        <w:rPr>
          <w:rFonts w:ascii="Arial" w:hAnsi="Arial" w:cs="Arial"/>
          <w:b/>
          <w:sz w:val="28"/>
          <w:szCs w:val="28"/>
        </w:rPr>
        <w:t xml:space="preserve">Slide 6: </w:t>
      </w:r>
    </w:p>
    <w:p w:rsidR="003A17D0" w:rsidRPr="003A17D0" w:rsidRDefault="003A17D0" w:rsidP="003A17D0">
      <w:pPr>
        <w:rPr>
          <w:rFonts w:ascii="Arial" w:hAnsi="Arial" w:cs="Arial"/>
          <w:sz w:val="28"/>
          <w:szCs w:val="28"/>
          <w:lang w:val="en-CA"/>
        </w:rPr>
      </w:pPr>
      <w:r w:rsidRPr="003A17D0">
        <w:rPr>
          <w:rFonts w:ascii="Arial" w:hAnsi="Arial" w:cs="Arial"/>
          <w:sz w:val="28"/>
          <w:szCs w:val="28"/>
          <w:lang w:val="en-CA"/>
        </w:rPr>
        <w:t>The importance of intersectional approaches to policy and data collection with respect to addressing compounding forms of discrimination against women and girls with disabilities</w:t>
      </w:r>
    </w:p>
    <w:p w:rsidR="003A17D0" w:rsidRDefault="003A17D0" w:rsidP="003A17D0">
      <w:pPr>
        <w:rPr>
          <w:rFonts w:ascii="Arial" w:hAnsi="Arial" w:cs="Arial"/>
          <w:sz w:val="28"/>
          <w:szCs w:val="28"/>
          <w:lang w:val="en-CA"/>
        </w:rPr>
      </w:pPr>
    </w:p>
    <w:p w:rsidR="003A17D0" w:rsidRPr="00CF248F" w:rsidRDefault="003A17D0" w:rsidP="003A17D0">
      <w:pPr>
        <w:rPr>
          <w:rFonts w:ascii="Arial" w:hAnsi="Arial" w:cs="Arial"/>
          <w:b/>
          <w:sz w:val="28"/>
          <w:szCs w:val="28"/>
        </w:rPr>
      </w:pPr>
      <w:r w:rsidRPr="00CF248F">
        <w:rPr>
          <w:rFonts w:ascii="Arial" w:hAnsi="Arial" w:cs="Arial"/>
          <w:b/>
          <w:sz w:val="28"/>
          <w:szCs w:val="28"/>
        </w:rPr>
        <w:t>Slide 7: The need for an intersectional lens</w:t>
      </w:r>
    </w:p>
    <w:p w:rsidR="003A17D0" w:rsidRPr="003A17D0" w:rsidRDefault="003A17D0" w:rsidP="003A17D0">
      <w:pPr>
        <w:rPr>
          <w:rFonts w:ascii="Arial" w:hAnsi="Arial" w:cs="Arial"/>
          <w:sz w:val="28"/>
          <w:szCs w:val="28"/>
        </w:rPr>
      </w:pPr>
      <w:proofErr w:type="spellStart"/>
      <w:r w:rsidRPr="003A17D0">
        <w:rPr>
          <w:rFonts w:ascii="Arial" w:hAnsi="Arial" w:cs="Arial"/>
          <w:bCs/>
          <w:sz w:val="28"/>
          <w:szCs w:val="28"/>
        </w:rPr>
        <w:t>Intersectionality</w:t>
      </w:r>
      <w:proofErr w:type="spellEnd"/>
    </w:p>
    <w:p w:rsidR="00000000" w:rsidRPr="003A17D0" w:rsidRDefault="00670A42" w:rsidP="003A17D0">
      <w:pPr>
        <w:numPr>
          <w:ilvl w:val="0"/>
          <w:numId w:val="4"/>
        </w:numPr>
        <w:rPr>
          <w:rFonts w:ascii="Arial" w:hAnsi="Arial" w:cs="Arial"/>
          <w:sz w:val="28"/>
          <w:szCs w:val="28"/>
          <w:lang w:val="en-CA"/>
        </w:rPr>
      </w:pPr>
      <w:r w:rsidRPr="003A17D0">
        <w:rPr>
          <w:rFonts w:ascii="Arial" w:hAnsi="Arial" w:cs="Arial"/>
          <w:b/>
          <w:bCs/>
          <w:sz w:val="28"/>
          <w:szCs w:val="28"/>
          <w:lang w:val="en-CA"/>
        </w:rPr>
        <w:t xml:space="preserve">Intersectionality </w:t>
      </w:r>
      <w:r w:rsidRPr="003A17D0">
        <w:rPr>
          <w:rFonts w:ascii="Arial" w:hAnsi="Arial" w:cs="Arial"/>
          <w:sz w:val="28"/>
          <w:szCs w:val="28"/>
          <w:lang w:val="en-CA"/>
        </w:rPr>
        <w:t xml:space="preserve">takes into account how different kinds of discrimination work together. </w:t>
      </w:r>
    </w:p>
    <w:p w:rsidR="00000000" w:rsidRPr="003A17D0" w:rsidRDefault="00670A42" w:rsidP="003A17D0">
      <w:pPr>
        <w:numPr>
          <w:ilvl w:val="0"/>
          <w:numId w:val="4"/>
        </w:numPr>
        <w:rPr>
          <w:rFonts w:ascii="Arial" w:hAnsi="Arial" w:cs="Arial"/>
          <w:sz w:val="28"/>
          <w:szCs w:val="28"/>
          <w:lang w:val="en-CA"/>
        </w:rPr>
      </w:pPr>
      <w:r w:rsidRPr="003A17D0">
        <w:rPr>
          <w:rFonts w:ascii="Arial" w:hAnsi="Arial" w:cs="Arial"/>
          <w:sz w:val="28"/>
          <w:szCs w:val="28"/>
          <w:lang w:val="en-CA"/>
        </w:rPr>
        <w:t xml:space="preserve"> First use</w:t>
      </w:r>
      <w:r w:rsidRPr="003A17D0">
        <w:rPr>
          <w:rFonts w:ascii="Arial" w:hAnsi="Arial" w:cs="Arial"/>
          <w:sz w:val="28"/>
          <w:szCs w:val="28"/>
          <w:lang w:val="en-CA"/>
        </w:rPr>
        <w:t xml:space="preserve">d by </w:t>
      </w:r>
      <w:proofErr w:type="spellStart"/>
      <w:r w:rsidRPr="003A17D0">
        <w:rPr>
          <w:rFonts w:ascii="Arial" w:hAnsi="Arial" w:cs="Arial"/>
          <w:sz w:val="28"/>
          <w:szCs w:val="28"/>
          <w:lang w:val="en-CA"/>
        </w:rPr>
        <w:t>Kimberlé</w:t>
      </w:r>
      <w:proofErr w:type="spellEnd"/>
      <w:r w:rsidRPr="003A17D0">
        <w:rPr>
          <w:rFonts w:ascii="Arial" w:hAnsi="Arial" w:cs="Arial"/>
          <w:sz w:val="28"/>
          <w:szCs w:val="28"/>
          <w:lang w:val="en-CA"/>
        </w:rPr>
        <w:t xml:space="preserve"> Crenshaw in 1989, the principles of intersectionality have been present in Black feminist thought for centuries, as a way of understanding the complexities of Black women’s lives. </w:t>
      </w:r>
    </w:p>
    <w:p w:rsidR="00000000" w:rsidRPr="003A17D0" w:rsidRDefault="00670A42" w:rsidP="003A17D0">
      <w:pPr>
        <w:numPr>
          <w:ilvl w:val="0"/>
          <w:numId w:val="4"/>
        </w:numPr>
        <w:rPr>
          <w:rFonts w:ascii="Arial" w:hAnsi="Arial" w:cs="Arial"/>
          <w:sz w:val="28"/>
          <w:szCs w:val="28"/>
          <w:lang w:val="en-CA"/>
        </w:rPr>
      </w:pPr>
      <w:r w:rsidRPr="003A17D0">
        <w:rPr>
          <w:rFonts w:ascii="Arial" w:hAnsi="Arial" w:cs="Arial"/>
          <w:sz w:val="28"/>
          <w:szCs w:val="28"/>
          <w:lang w:val="en-CA"/>
        </w:rPr>
        <w:t xml:space="preserve"> Indigenous understandings of connectedness and ‘all my rela</w:t>
      </w:r>
      <w:r w:rsidRPr="003A17D0">
        <w:rPr>
          <w:rFonts w:ascii="Arial" w:hAnsi="Arial" w:cs="Arial"/>
          <w:sz w:val="28"/>
          <w:szCs w:val="28"/>
          <w:lang w:val="en-CA"/>
        </w:rPr>
        <w:t xml:space="preserve">tions’ share many links with intersectionality. </w:t>
      </w:r>
    </w:p>
    <w:p w:rsidR="00000000" w:rsidRPr="003A17D0" w:rsidRDefault="00670A42" w:rsidP="003A17D0">
      <w:pPr>
        <w:numPr>
          <w:ilvl w:val="0"/>
          <w:numId w:val="4"/>
        </w:numPr>
        <w:rPr>
          <w:rFonts w:ascii="Arial" w:hAnsi="Arial" w:cs="Arial"/>
          <w:sz w:val="28"/>
          <w:szCs w:val="28"/>
          <w:lang w:val="en-CA"/>
        </w:rPr>
      </w:pPr>
      <w:r w:rsidRPr="003A17D0">
        <w:rPr>
          <w:rFonts w:ascii="Arial" w:hAnsi="Arial" w:cs="Arial"/>
          <w:sz w:val="28"/>
          <w:szCs w:val="28"/>
          <w:lang w:val="en-CA"/>
        </w:rPr>
        <w:t xml:space="preserve">The diagram provides a way to think about intersectionality, with the innermost circle representing a person’s unique circumstances. </w:t>
      </w:r>
    </w:p>
    <w:p w:rsidR="00000000" w:rsidRPr="003A17D0" w:rsidRDefault="00670A42" w:rsidP="003A17D0">
      <w:pPr>
        <w:numPr>
          <w:ilvl w:val="0"/>
          <w:numId w:val="4"/>
        </w:numPr>
        <w:rPr>
          <w:rFonts w:ascii="Arial" w:hAnsi="Arial" w:cs="Arial"/>
          <w:sz w:val="28"/>
          <w:szCs w:val="28"/>
          <w:lang w:val="en-CA"/>
        </w:rPr>
      </w:pPr>
      <w:r w:rsidRPr="003A17D0">
        <w:rPr>
          <w:rFonts w:ascii="Arial" w:hAnsi="Arial" w:cs="Arial"/>
          <w:sz w:val="28"/>
          <w:szCs w:val="28"/>
          <w:lang w:val="en-CA"/>
        </w:rPr>
        <w:t>The next circle from the inside represents aspects of identity. The fol</w:t>
      </w:r>
      <w:r w:rsidRPr="003A17D0">
        <w:rPr>
          <w:rFonts w:ascii="Arial" w:hAnsi="Arial" w:cs="Arial"/>
          <w:sz w:val="28"/>
          <w:szCs w:val="28"/>
          <w:lang w:val="en-CA"/>
        </w:rPr>
        <w:t xml:space="preserve">lowing circle from the inside represents different types of discrimination/isms/attitudes that impact identity. </w:t>
      </w:r>
    </w:p>
    <w:p w:rsidR="00000000" w:rsidRPr="003A17D0" w:rsidRDefault="00670A42" w:rsidP="003A17D0">
      <w:pPr>
        <w:numPr>
          <w:ilvl w:val="0"/>
          <w:numId w:val="4"/>
        </w:numPr>
        <w:rPr>
          <w:rFonts w:ascii="Arial" w:hAnsi="Arial" w:cs="Arial"/>
          <w:sz w:val="28"/>
          <w:szCs w:val="28"/>
          <w:lang w:val="en-CA"/>
        </w:rPr>
      </w:pPr>
      <w:r w:rsidRPr="003A17D0">
        <w:rPr>
          <w:rFonts w:ascii="Arial" w:hAnsi="Arial" w:cs="Arial"/>
          <w:sz w:val="28"/>
          <w:szCs w:val="28"/>
          <w:lang w:val="en-CA"/>
        </w:rPr>
        <w:t xml:space="preserve">The outermost circle represents larger forces and structures that work together to reinforce exclusion. Note: it is impossible </w:t>
      </w:r>
      <w:r w:rsidRPr="003A17D0">
        <w:rPr>
          <w:rFonts w:ascii="Arial" w:hAnsi="Arial" w:cs="Arial"/>
          <w:sz w:val="28"/>
          <w:szCs w:val="28"/>
          <w:lang w:val="en-CA"/>
        </w:rPr>
        <w:lastRenderedPageBreak/>
        <w:t>to name every d</w:t>
      </w:r>
      <w:r w:rsidRPr="003A17D0">
        <w:rPr>
          <w:rFonts w:ascii="Arial" w:hAnsi="Arial" w:cs="Arial"/>
          <w:sz w:val="28"/>
          <w:szCs w:val="28"/>
          <w:lang w:val="en-CA"/>
        </w:rPr>
        <w:t>iscrimination, identity or structure. These are just examples to help give a sense of what intersectionality is.</w:t>
      </w:r>
    </w:p>
    <w:p w:rsidR="003A17D0" w:rsidRPr="003A17D0" w:rsidRDefault="003A17D0" w:rsidP="003A17D0">
      <w:pPr>
        <w:rPr>
          <w:rFonts w:ascii="Arial" w:hAnsi="Arial" w:cs="Arial"/>
          <w:sz w:val="28"/>
          <w:szCs w:val="28"/>
          <w:lang w:val="en-CA"/>
        </w:rPr>
      </w:pPr>
      <w:proofErr w:type="gramStart"/>
      <w:r w:rsidRPr="003A17D0">
        <w:rPr>
          <w:rFonts w:ascii="Arial" w:hAnsi="Arial" w:cs="Arial"/>
          <w:sz w:val="28"/>
          <w:szCs w:val="28"/>
          <w:lang w:val="en-CA"/>
        </w:rPr>
        <w:t>Source  FACT</w:t>
      </w:r>
      <w:proofErr w:type="gramEnd"/>
      <w:r w:rsidRPr="003A17D0">
        <w:rPr>
          <w:rFonts w:ascii="Arial" w:hAnsi="Arial" w:cs="Arial"/>
          <w:sz w:val="28"/>
          <w:szCs w:val="28"/>
          <w:lang w:val="en-CA"/>
        </w:rPr>
        <w:t xml:space="preserve"> SHEET 2: INTERSECTIONAL ANALYSIS OF WOMEN AND PRECARITY </w:t>
      </w:r>
      <w:hyperlink r:id="rId6" w:history="1">
        <w:r w:rsidRPr="003A17D0">
          <w:rPr>
            <w:rStyle w:val="Lienhypertexte"/>
            <w:rFonts w:ascii="Arial" w:hAnsi="Arial" w:cs="Arial"/>
            <w:sz w:val="28"/>
            <w:szCs w:val="28"/>
            <w:lang w:val="en-CA"/>
          </w:rPr>
          <w:t>http://www.criaw-icref.ca/images/userfiles/files/FS%202%20FINAL.pdf</w:t>
        </w:r>
      </w:hyperlink>
      <w:r w:rsidRPr="003A17D0">
        <w:rPr>
          <w:rFonts w:ascii="Arial" w:hAnsi="Arial" w:cs="Arial"/>
          <w:sz w:val="28"/>
          <w:szCs w:val="28"/>
          <w:lang w:val="en-CA"/>
        </w:rPr>
        <w:t xml:space="preserve"> </w:t>
      </w:r>
    </w:p>
    <w:p w:rsidR="003A17D0" w:rsidRDefault="003A17D0" w:rsidP="003A17D0">
      <w:pPr>
        <w:rPr>
          <w:rFonts w:ascii="Arial" w:hAnsi="Arial" w:cs="Arial"/>
          <w:sz w:val="28"/>
          <w:szCs w:val="28"/>
          <w:lang w:val="en-CA"/>
        </w:rPr>
      </w:pPr>
    </w:p>
    <w:p w:rsidR="003A17D0" w:rsidRPr="00670A42" w:rsidRDefault="003A17D0" w:rsidP="003A17D0">
      <w:pPr>
        <w:rPr>
          <w:rFonts w:ascii="Arial" w:hAnsi="Arial" w:cs="Arial"/>
          <w:b/>
          <w:sz w:val="28"/>
          <w:szCs w:val="28"/>
        </w:rPr>
      </w:pPr>
      <w:r w:rsidRPr="00670A42">
        <w:rPr>
          <w:rFonts w:ascii="Arial" w:hAnsi="Arial" w:cs="Arial"/>
          <w:b/>
          <w:sz w:val="28"/>
          <w:szCs w:val="28"/>
        </w:rPr>
        <w:t>Slide 8: The need for an intersectional lens</w:t>
      </w:r>
    </w:p>
    <w:p w:rsidR="003A17D0" w:rsidRPr="003A17D0" w:rsidRDefault="003A17D0" w:rsidP="003A17D0">
      <w:pPr>
        <w:rPr>
          <w:rFonts w:ascii="Arial" w:hAnsi="Arial" w:cs="Arial"/>
          <w:sz w:val="28"/>
          <w:szCs w:val="28"/>
          <w:lang w:val="en-CA"/>
        </w:rPr>
      </w:pPr>
      <w:r w:rsidRPr="003A17D0">
        <w:rPr>
          <w:rFonts w:ascii="Arial" w:hAnsi="Arial" w:cs="Arial"/>
          <w:bCs/>
          <w:sz w:val="28"/>
          <w:szCs w:val="28"/>
          <w:lang w:val="en-CA"/>
        </w:rPr>
        <w:t>The need for an intersectional lens</w:t>
      </w:r>
    </w:p>
    <w:p w:rsidR="003A17D0" w:rsidRPr="003A17D0" w:rsidRDefault="003A17D0" w:rsidP="003A17D0">
      <w:pPr>
        <w:rPr>
          <w:rFonts w:ascii="Arial" w:hAnsi="Arial" w:cs="Arial"/>
          <w:sz w:val="28"/>
          <w:szCs w:val="28"/>
          <w:lang w:val="en-CA"/>
        </w:rPr>
      </w:pPr>
      <w:r w:rsidRPr="003A17D0">
        <w:rPr>
          <w:rFonts w:ascii="Arial" w:hAnsi="Arial" w:cs="Arial"/>
          <w:sz w:val="28"/>
          <w:szCs w:val="28"/>
          <w:lang w:val="en-CA"/>
        </w:rPr>
        <w:t>For women with disabilities, the risk of violence increases when they are racialized, younger, Indigenous, LGBTQI2S, migrant workers, immigrants, non-status migrants or living in rural areas</w:t>
      </w:r>
    </w:p>
    <w:p w:rsidR="003A17D0" w:rsidRDefault="003A17D0" w:rsidP="003A17D0">
      <w:pPr>
        <w:rPr>
          <w:rFonts w:ascii="Arial" w:hAnsi="Arial" w:cs="Arial"/>
          <w:sz w:val="28"/>
          <w:szCs w:val="28"/>
          <w:lang w:val="en-US"/>
        </w:rPr>
      </w:pPr>
      <w:r w:rsidRPr="003A17D0">
        <w:rPr>
          <w:rFonts w:ascii="Arial" w:hAnsi="Arial" w:cs="Arial"/>
          <w:sz w:val="28"/>
          <w:szCs w:val="28"/>
          <w:lang w:val="en-US"/>
        </w:rPr>
        <w:t>In general, women with disabilities who identify as lesbian, gay or bisexual experience 2.3 times higher rates of violence than among heterosexual women with disabilities.</w:t>
      </w:r>
    </w:p>
    <w:p w:rsidR="003A17D0" w:rsidRPr="003A17D0" w:rsidRDefault="003A17D0" w:rsidP="003A17D0">
      <w:pPr>
        <w:rPr>
          <w:rFonts w:ascii="Arial" w:hAnsi="Arial" w:cs="Arial"/>
          <w:sz w:val="28"/>
          <w:szCs w:val="28"/>
          <w:lang w:val="en-CA"/>
        </w:rPr>
      </w:pPr>
      <w:r w:rsidRPr="003A17D0">
        <w:rPr>
          <w:rFonts w:ascii="Arial" w:hAnsi="Arial" w:cs="Arial"/>
          <w:sz w:val="28"/>
          <w:szCs w:val="28"/>
          <w:lang w:val="en-US"/>
        </w:rPr>
        <w:t>Aboriginal women and girls with disabilities are particularly vulnerable and thus bigger targets for sexual predators.</w:t>
      </w:r>
    </w:p>
    <w:p w:rsidR="003A17D0" w:rsidRPr="003A17D0" w:rsidRDefault="003A17D0" w:rsidP="003A17D0">
      <w:pPr>
        <w:rPr>
          <w:rFonts w:ascii="Arial" w:hAnsi="Arial" w:cs="Arial"/>
          <w:sz w:val="28"/>
          <w:szCs w:val="28"/>
          <w:lang w:val="en-CA"/>
        </w:rPr>
      </w:pPr>
      <w:r w:rsidRPr="003A17D0">
        <w:rPr>
          <w:rFonts w:ascii="Arial" w:hAnsi="Arial" w:cs="Arial"/>
          <w:sz w:val="28"/>
          <w:szCs w:val="28"/>
          <w:lang w:val="en-US"/>
        </w:rPr>
        <w:t>Indigenous children with disabilities remain one of the most oppressed groups in Canada</w:t>
      </w:r>
    </w:p>
    <w:p w:rsidR="003A17D0" w:rsidRPr="003A17D0" w:rsidRDefault="003A17D0" w:rsidP="003A17D0">
      <w:pPr>
        <w:rPr>
          <w:rFonts w:ascii="Arial" w:hAnsi="Arial" w:cs="Arial"/>
          <w:sz w:val="28"/>
          <w:szCs w:val="28"/>
          <w:lang w:val="en-CA"/>
        </w:rPr>
      </w:pPr>
      <w:r w:rsidRPr="003A17D0">
        <w:rPr>
          <w:rFonts w:ascii="Arial" w:hAnsi="Arial" w:cs="Arial"/>
          <w:sz w:val="28"/>
          <w:szCs w:val="28"/>
          <w:lang w:val="en-US"/>
        </w:rPr>
        <w:t>Where refugees are concerned, women and girls remain exposed to sexual violence due to long processing times and a lack of laws to protect them from human trafficking.</w:t>
      </w:r>
    </w:p>
    <w:p w:rsidR="003A17D0" w:rsidRDefault="003A17D0" w:rsidP="003A17D0">
      <w:pPr>
        <w:rPr>
          <w:rFonts w:ascii="Arial" w:hAnsi="Arial" w:cs="Arial"/>
          <w:sz w:val="28"/>
          <w:szCs w:val="28"/>
          <w:lang w:val="en-CA"/>
        </w:rPr>
      </w:pPr>
    </w:p>
    <w:p w:rsidR="003A17D0" w:rsidRPr="00670A42" w:rsidRDefault="003A17D0" w:rsidP="003A17D0">
      <w:pPr>
        <w:rPr>
          <w:rFonts w:ascii="Arial" w:hAnsi="Arial" w:cs="Arial"/>
          <w:b/>
          <w:sz w:val="28"/>
          <w:szCs w:val="28"/>
        </w:rPr>
      </w:pPr>
      <w:r w:rsidRPr="00670A42">
        <w:rPr>
          <w:rFonts w:ascii="Arial" w:hAnsi="Arial" w:cs="Arial"/>
          <w:b/>
          <w:sz w:val="28"/>
          <w:szCs w:val="28"/>
        </w:rPr>
        <w:t>Slide 9:</w:t>
      </w:r>
    </w:p>
    <w:p w:rsidR="003A17D0" w:rsidRPr="003A17D0" w:rsidRDefault="003A17D0" w:rsidP="003A17D0">
      <w:pPr>
        <w:rPr>
          <w:rFonts w:ascii="Arial" w:hAnsi="Arial" w:cs="Arial"/>
          <w:sz w:val="28"/>
          <w:szCs w:val="28"/>
          <w:lang w:val="en-CA"/>
        </w:rPr>
      </w:pPr>
      <w:r w:rsidRPr="003A17D0">
        <w:rPr>
          <w:rFonts w:ascii="Arial" w:hAnsi="Arial" w:cs="Arial"/>
          <w:sz w:val="28"/>
          <w:szCs w:val="28"/>
          <w:lang w:val="en-CA"/>
        </w:rPr>
        <w:t>The higher rates of gender-based violence, particularly childhood sexual abuse and sexual assault, committed against girls, particularly Indigenous/black girls and girls with disabilities</w:t>
      </w:r>
    </w:p>
    <w:p w:rsidR="003A17D0" w:rsidRDefault="003A17D0" w:rsidP="003A17D0">
      <w:pPr>
        <w:rPr>
          <w:rFonts w:ascii="Arial" w:hAnsi="Arial" w:cs="Arial"/>
          <w:sz w:val="28"/>
          <w:szCs w:val="28"/>
          <w:lang w:val="en-CA"/>
        </w:rPr>
      </w:pPr>
    </w:p>
    <w:p w:rsidR="00EB61C5" w:rsidRPr="00670A42" w:rsidRDefault="003A17D0" w:rsidP="00EB61C5">
      <w:pPr>
        <w:rPr>
          <w:rFonts w:ascii="Arial" w:hAnsi="Arial" w:cs="Arial"/>
          <w:b/>
          <w:sz w:val="28"/>
          <w:szCs w:val="28"/>
        </w:rPr>
      </w:pPr>
      <w:r w:rsidRPr="00670A42">
        <w:rPr>
          <w:rFonts w:ascii="Arial" w:hAnsi="Arial" w:cs="Arial"/>
          <w:b/>
          <w:sz w:val="28"/>
          <w:szCs w:val="28"/>
        </w:rPr>
        <w:lastRenderedPageBreak/>
        <w:t xml:space="preserve">Slide </w:t>
      </w:r>
      <w:r w:rsidR="00EB61C5" w:rsidRPr="00670A42">
        <w:rPr>
          <w:rFonts w:ascii="Arial" w:hAnsi="Arial" w:cs="Arial"/>
          <w:b/>
          <w:sz w:val="28"/>
          <w:szCs w:val="28"/>
        </w:rPr>
        <w:t>10: Girls with disabilities &amp; violence</w:t>
      </w:r>
    </w:p>
    <w:p w:rsidR="00EB61C5" w:rsidRPr="00EB61C5" w:rsidRDefault="00EB61C5" w:rsidP="00EB61C5">
      <w:pPr>
        <w:rPr>
          <w:rFonts w:ascii="Arial" w:hAnsi="Arial" w:cs="Arial"/>
          <w:sz w:val="28"/>
          <w:szCs w:val="28"/>
          <w:lang w:val="en-CA"/>
        </w:rPr>
      </w:pPr>
      <w:r w:rsidRPr="00EB61C5">
        <w:rPr>
          <w:rFonts w:ascii="Arial" w:hAnsi="Arial" w:cs="Arial"/>
          <w:sz w:val="28"/>
          <w:szCs w:val="28"/>
          <w:lang w:val="en-US"/>
        </w:rPr>
        <w:t>In 2018, the United Nations noted that girls and young women with disabilities face unique barriers based on both disability and gender.</w:t>
      </w:r>
    </w:p>
    <w:p w:rsidR="00EB61C5" w:rsidRPr="00EB61C5" w:rsidRDefault="00EB61C5" w:rsidP="00EB61C5">
      <w:pPr>
        <w:rPr>
          <w:rFonts w:ascii="Arial" w:hAnsi="Arial" w:cs="Arial"/>
          <w:sz w:val="28"/>
          <w:szCs w:val="28"/>
          <w:lang w:val="en-CA"/>
        </w:rPr>
      </w:pPr>
      <w:r w:rsidRPr="00EB61C5">
        <w:rPr>
          <w:rFonts w:ascii="Arial" w:hAnsi="Arial" w:cs="Arial"/>
          <w:sz w:val="28"/>
          <w:szCs w:val="28"/>
          <w:lang w:val="en-US"/>
        </w:rPr>
        <w:t>Girls with disabilities are exposed to and victimized by a range of individuals including intimate partners, family members, caregivers and assistants, health professionals and service providers - all with varying power dynamics.</w:t>
      </w:r>
    </w:p>
    <w:p w:rsidR="00EB61C5" w:rsidRPr="00EB61C5" w:rsidRDefault="00EB61C5" w:rsidP="00EB61C5">
      <w:pPr>
        <w:rPr>
          <w:rFonts w:ascii="Arial" w:hAnsi="Arial" w:cs="Arial"/>
          <w:sz w:val="28"/>
          <w:szCs w:val="28"/>
          <w:lang w:val="en-CA"/>
        </w:rPr>
      </w:pPr>
      <w:r w:rsidRPr="00EB61C5">
        <w:rPr>
          <w:rFonts w:ascii="Arial" w:hAnsi="Arial" w:cs="Arial"/>
          <w:sz w:val="28"/>
          <w:szCs w:val="28"/>
          <w:lang w:val="en-US"/>
        </w:rPr>
        <w:t>Teenage girls with physical disabilities and/or with long-term health issues were more likely than girls without disabilities to be forced to have sex.</w:t>
      </w:r>
    </w:p>
    <w:p w:rsidR="003A17D0" w:rsidRDefault="003A17D0" w:rsidP="003A17D0">
      <w:pPr>
        <w:rPr>
          <w:rFonts w:ascii="Arial" w:hAnsi="Arial" w:cs="Arial"/>
          <w:sz w:val="28"/>
          <w:szCs w:val="28"/>
          <w:lang w:val="en-CA"/>
        </w:rPr>
      </w:pPr>
    </w:p>
    <w:p w:rsidR="00EB61C5" w:rsidRPr="00670A42" w:rsidRDefault="00EB61C5" w:rsidP="00EB61C5">
      <w:pPr>
        <w:rPr>
          <w:rFonts w:ascii="Arial" w:hAnsi="Arial" w:cs="Arial"/>
          <w:b/>
          <w:sz w:val="28"/>
          <w:szCs w:val="28"/>
        </w:rPr>
      </w:pPr>
      <w:r w:rsidRPr="00670A42">
        <w:rPr>
          <w:rFonts w:ascii="Arial" w:hAnsi="Arial" w:cs="Arial"/>
          <w:b/>
          <w:sz w:val="28"/>
          <w:szCs w:val="28"/>
        </w:rPr>
        <w:t>Slide 11: Gender, disability &amp; Violence: Canadian Context</w:t>
      </w:r>
    </w:p>
    <w:p w:rsidR="00EB61C5" w:rsidRPr="00EB61C5" w:rsidRDefault="00EB61C5" w:rsidP="00EB61C5">
      <w:pPr>
        <w:rPr>
          <w:rFonts w:ascii="Arial" w:hAnsi="Arial" w:cs="Arial"/>
          <w:sz w:val="28"/>
          <w:szCs w:val="28"/>
          <w:lang w:val="en-CA"/>
        </w:rPr>
      </w:pPr>
      <w:r w:rsidRPr="00EB61C5">
        <w:rPr>
          <w:rFonts w:ascii="Arial" w:hAnsi="Arial" w:cs="Arial"/>
          <w:sz w:val="28"/>
          <w:szCs w:val="28"/>
          <w:lang w:val="en-US"/>
        </w:rPr>
        <w:t>In 45% of all incidents of violence, including sexual assault, theft, physical violence, the victims were women with disabilities.</w:t>
      </w:r>
    </w:p>
    <w:p w:rsidR="00EB61C5" w:rsidRPr="00EB61C5" w:rsidRDefault="00EB61C5" w:rsidP="00EB61C5">
      <w:pPr>
        <w:rPr>
          <w:rFonts w:ascii="Arial" w:hAnsi="Arial" w:cs="Arial"/>
          <w:sz w:val="28"/>
          <w:szCs w:val="28"/>
          <w:lang w:val="en-CA"/>
        </w:rPr>
      </w:pPr>
      <w:r w:rsidRPr="00EB61C5">
        <w:rPr>
          <w:rFonts w:ascii="Arial" w:hAnsi="Arial" w:cs="Arial"/>
          <w:sz w:val="28"/>
          <w:szCs w:val="28"/>
          <w:lang w:val="en-US"/>
        </w:rPr>
        <w:t xml:space="preserve">38% of women with disabilities report physical or sexual assault before the age of 15, and 18% report sexual abuse by an adult before the age of 15. </w:t>
      </w:r>
    </w:p>
    <w:p w:rsidR="00EB61C5" w:rsidRPr="00EB61C5" w:rsidRDefault="00EB61C5" w:rsidP="00EB61C5">
      <w:pPr>
        <w:rPr>
          <w:rFonts w:ascii="Arial" w:hAnsi="Arial" w:cs="Arial"/>
          <w:sz w:val="28"/>
          <w:szCs w:val="28"/>
          <w:lang w:val="en-CA"/>
        </w:rPr>
      </w:pPr>
      <w:r w:rsidRPr="00EB61C5">
        <w:rPr>
          <w:rFonts w:ascii="Arial" w:hAnsi="Arial" w:cs="Arial"/>
          <w:sz w:val="28"/>
          <w:szCs w:val="28"/>
          <w:lang w:val="en-US"/>
        </w:rPr>
        <w:t xml:space="preserve">Women with a disability most often reported their perpetrator was a friend, acquaintance, or </w:t>
      </w:r>
      <w:proofErr w:type="spellStart"/>
      <w:r w:rsidRPr="00EB61C5">
        <w:rPr>
          <w:rFonts w:ascii="Arial" w:hAnsi="Arial" w:cs="Arial"/>
          <w:sz w:val="28"/>
          <w:szCs w:val="28"/>
          <w:lang w:val="en-US"/>
        </w:rPr>
        <w:t>neighbour</w:t>
      </w:r>
      <w:proofErr w:type="spellEnd"/>
      <w:r w:rsidRPr="00EB61C5">
        <w:rPr>
          <w:rFonts w:ascii="Arial" w:hAnsi="Arial" w:cs="Arial"/>
          <w:sz w:val="28"/>
          <w:szCs w:val="28"/>
          <w:lang w:val="en-US"/>
        </w:rPr>
        <w:t xml:space="preserve"> (44%) and 30% incidents of victimization occurred in the home. </w:t>
      </w:r>
    </w:p>
    <w:p w:rsidR="00EB61C5" w:rsidRPr="00EB61C5" w:rsidRDefault="00EB61C5" w:rsidP="00EB61C5">
      <w:pPr>
        <w:rPr>
          <w:rFonts w:ascii="Arial" w:hAnsi="Arial" w:cs="Arial"/>
          <w:sz w:val="28"/>
          <w:szCs w:val="28"/>
          <w:lang w:val="en-CA"/>
        </w:rPr>
      </w:pPr>
      <w:r w:rsidRPr="00EB61C5">
        <w:rPr>
          <w:rFonts w:ascii="Arial" w:hAnsi="Arial" w:cs="Arial"/>
          <w:sz w:val="28"/>
          <w:szCs w:val="28"/>
          <w:lang w:val="en-CA"/>
        </w:rPr>
        <w:t xml:space="preserve">Women with disabilities who experience violence as children are almost two times as likely as those who had not experienced physical abuse to be victimized in the last 12 months.  </w:t>
      </w:r>
    </w:p>
    <w:p w:rsidR="00EB61C5" w:rsidRPr="00EB61C5" w:rsidRDefault="00EB61C5" w:rsidP="00EB61C5">
      <w:pPr>
        <w:rPr>
          <w:rFonts w:ascii="Arial" w:hAnsi="Arial" w:cs="Arial"/>
          <w:sz w:val="28"/>
          <w:szCs w:val="28"/>
          <w:lang w:val="en-CA"/>
        </w:rPr>
      </w:pPr>
      <w:r w:rsidRPr="00EB61C5">
        <w:rPr>
          <w:rFonts w:ascii="Arial" w:hAnsi="Arial" w:cs="Arial"/>
          <w:sz w:val="28"/>
          <w:szCs w:val="28"/>
          <w:lang w:val="en-US"/>
        </w:rPr>
        <w:t xml:space="preserve">Women who experience mental health related disabilities and those with cognitive disabilities experience disproportionately high rates of sexual assault. </w:t>
      </w:r>
    </w:p>
    <w:p w:rsidR="00EB61C5" w:rsidRDefault="00EB61C5" w:rsidP="003A17D0">
      <w:pPr>
        <w:rPr>
          <w:rFonts w:ascii="Arial" w:hAnsi="Arial" w:cs="Arial"/>
          <w:sz w:val="28"/>
          <w:szCs w:val="28"/>
          <w:lang w:val="en-CA"/>
        </w:rPr>
      </w:pPr>
    </w:p>
    <w:p w:rsidR="00EB61C5" w:rsidRPr="00670A42" w:rsidRDefault="00EB61C5" w:rsidP="003A17D0">
      <w:pPr>
        <w:rPr>
          <w:rFonts w:ascii="Arial" w:hAnsi="Arial" w:cs="Arial"/>
          <w:b/>
          <w:sz w:val="28"/>
          <w:szCs w:val="28"/>
        </w:rPr>
      </w:pPr>
      <w:r w:rsidRPr="00670A42">
        <w:rPr>
          <w:rFonts w:ascii="Arial" w:hAnsi="Arial" w:cs="Arial"/>
          <w:b/>
          <w:sz w:val="28"/>
          <w:szCs w:val="28"/>
        </w:rPr>
        <w:t>Slide 12:</w:t>
      </w:r>
    </w:p>
    <w:p w:rsidR="00EB61C5" w:rsidRPr="00EB61C5" w:rsidRDefault="00EB61C5" w:rsidP="00EB61C5">
      <w:pPr>
        <w:rPr>
          <w:rFonts w:ascii="Arial" w:hAnsi="Arial" w:cs="Arial"/>
          <w:sz w:val="28"/>
          <w:szCs w:val="28"/>
          <w:lang w:val="en-CA"/>
        </w:rPr>
      </w:pPr>
      <w:r w:rsidRPr="00EB61C5">
        <w:rPr>
          <w:rFonts w:ascii="Arial" w:hAnsi="Arial" w:cs="Arial"/>
          <w:sz w:val="28"/>
          <w:szCs w:val="28"/>
          <w:lang w:val="en-CA"/>
        </w:rPr>
        <w:lastRenderedPageBreak/>
        <w:t>The importance of celebrating resilience, building self-confidence and peer support networks in girls which are shown to be key pathways to social protection and self-empowerment</w:t>
      </w:r>
    </w:p>
    <w:p w:rsidR="00EB61C5" w:rsidRDefault="00EB61C5" w:rsidP="003A17D0">
      <w:pPr>
        <w:rPr>
          <w:rFonts w:ascii="Arial" w:hAnsi="Arial" w:cs="Arial"/>
          <w:sz w:val="28"/>
          <w:szCs w:val="28"/>
          <w:lang w:val="en-CA"/>
        </w:rPr>
      </w:pPr>
    </w:p>
    <w:p w:rsidR="00EB61C5" w:rsidRPr="00670A42" w:rsidRDefault="00EB61C5" w:rsidP="00EB61C5">
      <w:pPr>
        <w:rPr>
          <w:rFonts w:ascii="Arial" w:hAnsi="Arial" w:cs="Arial"/>
          <w:b/>
          <w:sz w:val="28"/>
          <w:szCs w:val="28"/>
        </w:rPr>
      </w:pPr>
      <w:r w:rsidRPr="00670A42">
        <w:rPr>
          <w:rFonts w:ascii="Arial" w:hAnsi="Arial" w:cs="Arial"/>
          <w:b/>
          <w:sz w:val="28"/>
          <w:szCs w:val="28"/>
        </w:rPr>
        <w:t>Slide 13: Promoting positive spaces &amp; relationships for girls with disabilities</w:t>
      </w:r>
    </w:p>
    <w:p w:rsidR="00EB61C5" w:rsidRPr="00EB61C5" w:rsidRDefault="00EB61C5" w:rsidP="00EB61C5">
      <w:pPr>
        <w:rPr>
          <w:rFonts w:ascii="Arial" w:hAnsi="Arial" w:cs="Arial"/>
          <w:sz w:val="28"/>
          <w:szCs w:val="28"/>
          <w:lang w:val="en-CA"/>
        </w:rPr>
      </w:pPr>
      <w:r w:rsidRPr="00EB61C5">
        <w:rPr>
          <w:rFonts w:ascii="Arial" w:hAnsi="Arial" w:cs="Arial"/>
          <w:bCs/>
          <w:sz w:val="28"/>
          <w:szCs w:val="28"/>
          <w:lang w:val="en-CA"/>
        </w:rPr>
        <w:t>Benefits for girls who engage in sports &amp; leisure</w:t>
      </w:r>
    </w:p>
    <w:p w:rsidR="00EB61C5" w:rsidRPr="00EB61C5" w:rsidRDefault="00EB61C5" w:rsidP="00EB61C5">
      <w:pPr>
        <w:rPr>
          <w:rFonts w:ascii="Arial" w:hAnsi="Arial" w:cs="Arial"/>
          <w:sz w:val="28"/>
          <w:szCs w:val="28"/>
          <w:lang w:val="en-CA"/>
        </w:rPr>
      </w:pPr>
      <w:r w:rsidRPr="00EB61C5">
        <w:rPr>
          <w:rFonts w:ascii="Arial" w:hAnsi="Arial" w:cs="Arial"/>
          <w:sz w:val="28"/>
          <w:szCs w:val="28"/>
          <w:lang w:val="en-US"/>
        </w:rPr>
        <w:t>While girls with disabilities may experience few opportunities to acquire a positive image of their bodies, sports and leisure may provide help to counter this.</w:t>
      </w:r>
    </w:p>
    <w:p w:rsidR="00EB61C5" w:rsidRPr="00EB61C5" w:rsidRDefault="00EB61C5" w:rsidP="00EB61C5">
      <w:pPr>
        <w:rPr>
          <w:rFonts w:ascii="Arial" w:hAnsi="Arial" w:cs="Arial"/>
          <w:sz w:val="28"/>
          <w:szCs w:val="28"/>
          <w:lang w:val="en-CA"/>
        </w:rPr>
      </w:pPr>
      <w:r w:rsidRPr="00EB61C5">
        <w:rPr>
          <w:rFonts w:ascii="Arial" w:hAnsi="Arial" w:cs="Arial"/>
          <w:sz w:val="28"/>
          <w:szCs w:val="28"/>
          <w:lang w:val="en-US"/>
        </w:rPr>
        <w:t>Participating in leisure activities can promote higher self-esteem.</w:t>
      </w:r>
    </w:p>
    <w:p w:rsidR="00EB61C5" w:rsidRPr="00EB61C5" w:rsidRDefault="00EB61C5" w:rsidP="00EB61C5">
      <w:pPr>
        <w:rPr>
          <w:rFonts w:ascii="Arial" w:hAnsi="Arial" w:cs="Arial"/>
          <w:sz w:val="28"/>
          <w:szCs w:val="28"/>
          <w:lang w:val="en-CA"/>
        </w:rPr>
      </w:pPr>
      <w:r w:rsidRPr="00EB61C5">
        <w:rPr>
          <w:rFonts w:ascii="Arial" w:hAnsi="Arial" w:cs="Arial"/>
          <w:sz w:val="28"/>
          <w:szCs w:val="28"/>
          <w:lang w:val="en-US"/>
        </w:rPr>
        <w:t>Teenage girls who participate in sports and leisure may develop empowerment skills</w:t>
      </w:r>
    </w:p>
    <w:p w:rsidR="00EB61C5" w:rsidRPr="00EB61C5" w:rsidRDefault="00EB61C5" w:rsidP="00EB61C5">
      <w:pPr>
        <w:rPr>
          <w:rFonts w:ascii="Arial" w:hAnsi="Arial" w:cs="Arial"/>
          <w:sz w:val="28"/>
          <w:szCs w:val="28"/>
          <w:lang w:val="en-CA"/>
        </w:rPr>
      </w:pPr>
      <w:r w:rsidRPr="00EB61C5">
        <w:rPr>
          <w:rFonts w:ascii="Arial" w:hAnsi="Arial" w:cs="Arial"/>
          <w:sz w:val="28"/>
          <w:szCs w:val="28"/>
          <w:lang w:val="en-US"/>
        </w:rPr>
        <w:t>One of the key motivations for participation in sports for disabled children are social, which can not only build peer support networks but also provide important opportunities to connect with mentors.</w:t>
      </w:r>
    </w:p>
    <w:p w:rsidR="00EB61C5" w:rsidRPr="00EB61C5" w:rsidRDefault="00EB61C5" w:rsidP="00EB61C5">
      <w:pPr>
        <w:rPr>
          <w:rFonts w:ascii="Arial" w:hAnsi="Arial" w:cs="Arial"/>
          <w:sz w:val="28"/>
          <w:szCs w:val="28"/>
          <w:lang w:val="en-CA"/>
        </w:rPr>
      </w:pPr>
      <w:r w:rsidRPr="00EB61C5">
        <w:rPr>
          <w:rFonts w:ascii="Arial" w:hAnsi="Arial" w:cs="Arial"/>
          <w:sz w:val="28"/>
          <w:szCs w:val="28"/>
          <w:lang w:val="en-US"/>
        </w:rPr>
        <w:t>A lack of participation in leisure activities outside of school can lead to less overall enjoyment of social activities.</w:t>
      </w:r>
    </w:p>
    <w:p w:rsidR="00EB61C5" w:rsidRDefault="00EB61C5" w:rsidP="003A17D0">
      <w:pPr>
        <w:rPr>
          <w:rFonts w:ascii="Arial" w:hAnsi="Arial" w:cs="Arial"/>
          <w:sz w:val="28"/>
          <w:szCs w:val="28"/>
          <w:lang w:val="en-CA"/>
        </w:rPr>
      </w:pPr>
    </w:p>
    <w:p w:rsidR="00EB61C5" w:rsidRPr="00670A42" w:rsidRDefault="00EB61C5" w:rsidP="00EB61C5">
      <w:pPr>
        <w:rPr>
          <w:rFonts w:ascii="Arial" w:hAnsi="Arial" w:cs="Arial"/>
          <w:b/>
          <w:sz w:val="28"/>
          <w:szCs w:val="28"/>
        </w:rPr>
      </w:pPr>
      <w:r w:rsidRPr="00670A42">
        <w:rPr>
          <w:rFonts w:ascii="Arial" w:hAnsi="Arial" w:cs="Arial"/>
          <w:b/>
          <w:sz w:val="28"/>
          <w:szCs w:val="28"/>
        </w:rPr>
        <w:t>Slide 14: An example from DAWN Canada: Girls without barriers</w:t>
      </w:r>
    </w:p>
    <w:p w:rsidR="00EB61C5" w:rsidRPr="00EB61C5" w:rsidRDefault="00EB61C5" w:rsidP="00EB61C5">
      <w:pPr>
        <w:rPr>
          <w:rFonts w:ascii="Arial" w:hAnsi="Arial" w:cs="Arial"/>
          <w:sz w:val="28"/>
          <w:szCs w:val="28"/>
          <w:lang w:val="en-CA"/>
        </w:rPr>
      </w:pPr>
      <w:r w:rsidRPr="00EB61C5">
        <w:rPr>
          <w:rFonts w:ascii="Arial" w:hAnsi="Arial" w:cs="Arial"/>
          <w:sz w:val="28"/>
          <w:szCs w:val="28"/>
          <w:lang w:val="en-US"/>
        </w:rPr>
        <w:t>This project is focused on creating peer support, empowerment and leadership opportunities for girls with disabilities between the ages of 9-13.</w:t>
      </w:r>
    </w:p>
    <w:p w:rsidR="00EB61C5" w:rsidRPr="00EB61C5" w:rsidRDefault="00EB61C5" w:rsidP="00EB61C5">
      <w:pPr>
        <w:rPr>
          <w:rFonts w:ascii="Arial" w:hAnsi="Arial" w:cs="Arial"/>
          <w:sz w:val="28"/>
          <w:szCs w:val="28"/>
          <w:lang w:val="en-CA"/>
        </w:rPr>
      </w:pPr>
      <w:r w:rsidRPr="00EB61C5">
        <w:rPr>
          <w:rFonts w:ascii="Arial" w:hAnsi="Arial" w:cs="Arial"/>
          <w:sz w:val="28"/>
          <w:szCs w:val="28"/>
          <w:lang w:val="en-US"/>
        </w:rPr>
        <w:t>It seeks to identify and address gaps in research regarding the needs of girls with disabilities as well as to increase the participation of girls with disabilities and Deaf girls in girl-serving programs.</w:t>
      </w:r>
    </w:p>
    <w:p w:rsidR="00EB61C5" w:rsidRPr="00EB61C5" w:rsidRDefault="00EB61C5" w:rsidP="00EB61C5">
      <w:pPr>
        <w:rPr>
          <w:rFonts w:ascii="Arial" w:hAnsi="Arial" w:cs="Arial"/>
          <w:sz w:val="28"/>
          <w:szCs w:val="28"/>
          <w:lang w:val="en-CA"/>
        </w:rPr>
      </w:pPr>
      <w:r w:rsidRPr="00EB61C5">
        <w:rPr>
          <w:rFonts w:ascii="Arial" w:hAnsi="Arial" w:cs="Arial"/>
          <w:sz w:val="28"/>
          <w:szCs w:val="28"/>
          <w:lang w:val="en-US"/>
        </w:rPr>
        <w:t xml:space="preserve">As part of this initiative, DAWN Canada partnered with Rock Camp for Girls and Gender Nonconforming Youth to create a one-week </w:t>
      </w:r>
      <w:r w:rsidRPr="00EB61C5">
        <w:rPr>
          <w:rFonts w:ascii="Arial" w:hAnsi="Arial" w:cs="Arial"/>
          <w:sz w:val="28"/>
          <w:szCs w:val="28"/>
          <w:lang w:val="en-US"/>
        </w:rPr>
        <w:lastRenderedPageBreak/>
        <w:t>musical camp for girls and gender non-confirming youth with and without disabilities.</w:t>
      </w:r>
    </w:p>
    <w:p w:rsidR="00EB61C5" w:rsidRPr="00EB61C5" w:rsidRDefault="00EB61C5" w:rsidP="00EB61C5">
      <w:pPr>
        <w:rPr>
          <w:rFonts w:ascii="Arial" w:hAnsi="Arial" w:cs="Arial"/>
          <w:sz w:val="28"/>
          <w:szCs w:val="28"/>
          <w:lang w:val="en-CA"/>
        </w:rPr>
      </w:pPr>
      <w:r w:rsidRPr="00EB61C5">
        <w:rPr>
          <w:rFonts w:ascii="Arial" w:hAnsi="Arial" w:cs="Arial"/>
          <w:sz w:val="28"/>
          <w:szCs w:val="28"/>
          <w:lang w:val="en-US"/>
        </w:rPr>
        <w:t xml:space="preserve">Funded by the Canadian Women's Foundation </w:t>
      </w:r>
    </w:p>
    <w:p w:rsidR="00EB61C5" w:rsidRDefault="00EB61C5" w:rsidP="003A17D0">
      <w:pPr>
        <w:rPr>
          <w:rFonts w:ascii="Arial" w:hAnsi="Arial" w:cs="Arial"/>
          <w:sz w:val="28"/>
          <w:szCs w:val="28"/>
          <w:lang w:val="en-CA"/>
        </w:rPr>
      </w:pPr>
    </w:p>
    <w:p w:rsidR="00EB61C5" w:rsidRPr="00670A42" w:rsidRDefault="00EB61C5" w:rsidP="003A17D0">
      <w:pPr>
        <w:rPr>
          <w:rFonts w:ascii="Arial" w:hAnsi="Arial" w:cs="Arial"/>
          <w:b/>
          <w:sz w:val="28"/>
          <w:szCs w:val="28"/>
        </w:rPr>
      </w:pPr>
      <w:r w:rsidRPr="00670A42">
        <w:rPr>
          <w:rFonts w:ascii="Arial" w:hAnsi="Arial" w:cs="Arial"/>
          <w:b/>
          <w:sz w:val="28"/>
          <w:szCs w:val="28"/>
        </w:rPr>
        <w:t>Slide 15:</w:t>
      </w:r>
    </w:p>
    <w:p w:rsidR="00EB61C5" w:rsidRPr="00EB61C5" w:rsidRDefault="00EB61C5" w:rsidP="00EB61C5">
      <w:pPr>
        <w:rPr>
          <w:rFonts w:ascii="Arial" w:hAnsi="Arial" w:cs="Arial"/>
          <w:sz w:val="28"/>
          <w:szCs w:val="28"/>
          <w:lang w:val="en-CA"/>
        </w:rPr>
      </w:pPr>
      <w:r w:rsidRPr="00EB61C5">
        <w:rPr>
          <w:rFonts w:ascii="Arial" w:hAnsi="Arial" w:cs="Arial"/>
          <w:sz w:val="28"/>
          <w:szCs w:val="28"/>
          <w:lang w:val="en-CA"/>
        </w:rPr>
        <w:t xml:space="preserve">The dearth of research on girls with disabilities and the lack of girls-specific programming </w:t>
      </w:r>
      <w:proofErr w:type="gramStart"/>
      <w:r w:rsidRPr="00EB61C5">
        <w:rPr>
          <w:rFonts w:ascii="Arial" w:hAnsi="Arial" w:cs="Arial"/>
          <w:sz w:val="28"/>
          <w:szCs w:val="28"/>
          <w:lang w:val="en-CA"/>
        </w:rPr>
        <w:t>that targets or recruits Indigenous/racialized girls</w:t>
      </w:r>
      <w:proofErr w:type="gramEnd"/>
      <w:r w:rsidRPr="00EB61C5">
        <w:rPr>
          <w:rFonts w:ascii="Arial" w:hAnsi="Arial" w:cs="Arial"/>
          <w:sz w:val="28"/>
          <w:szCs w:val="28"/>
          <w:lang w:val="en-CA"/>
        </w:rPr>
        <w:t xml:space="preserve"> with disabilities to ‘mainstream’ programs</w:t>
      </w:r>
    </w:p>
    <w:p w:rsidR="00EB61C5" w:rsidRDefault="00EB61C5" w:rsidP="003A17D0">
      <w:pPr>
        <w:rPr>
          <w:rFonts w:ascii="Arial" w:hAnsi="Arial" w:cs="Arial"/>
          <w:sz w:val="28"/>
          <w:szCs w:val="28"/>
          <w:lang w:val="en-CA"/>
        </w:rPr>
      </w:pPr>
    </w:p>
    <w:p w:rsidR="00EB61C5" w:rsidRPr="00670A42" w:rsidRDefault="00EB61C5" w:rsidP="00EB61C5">
      <w:pPr>
        <w:rPr>
          <w:rFonts w:ascii="Arial" w:hAnsi="Arial" w:cs="Arial"/>
          <w:b/>
          <w:sz w:val="28"/>
          <w:szCs w:val="28"/>
        </w:rPr>
      </w:pPr>
      <w:r w:rsidRPr="00670A42">
        <w:rPr>
          <w:rFonts w:ascii="Arial" w:hAnsi="Arial" w:cs="Arial"/>
          <w:b/>
          <w:sz w:val="28"/>
          <w:szCs w:val="28"/>
        </w:rPr>
        <w:t xml:space="preserve">Slide 16: Dearth of research on girls with disabilities </w:t>
      </w:r>
    </w:p>
    <w:p w:rsidR="00EB61C5" w:rsidRPr="00EB61C5" w:rsidRDefault="00EB61C5" w:rsidP="00EB61C5">
      <w:pPr>
        <w:rPr>
          <w:rFonts w:ascii="Arial" w:hAnsi="Arial" w:cs="Arial"/>
          <w:sz w:val="28"/>
          <w:szCs w:val="28"/>
          <w:lang w:val="en-CA"/>
        </w:rPr>
      </w:pPr>
      <w:r w:rsidRPr="00EB61C5">
        <w:rPr>
          <w:rFonts w:ascii="Arial" w:hAnsi="Arial" w:cs="Arial"/>
          <w:sz w:val="28"/>
          <w:szCs w:val="28"/>
          <w:lang w:val="en-CA"/>
        </w:rPr>
        <w:t>While not specific to the Canadian context, there is research that indicates girls with disabilities have unique needs that require unique policy solutions. Indeed, girls with disabilities remain almost invisible in research.</w:t>
      </w:r>
    </w:p>
    <w:p w:rsidR="00EB61C5" w:rsidRPr="00EB61C5" w:rsidRDefault="00EB61C5" w:rsidP="00EB61C5">
      <w:pPr>
        <w:rPr>
          <w:rFonts w:ascii="Arial" w:hAnsi="Arial" w:cs="Arial"/>
          <w:sz w:val="28"/>
          <w:szCs w:val="28"/>
          <w:lang w:val="en-CA"/>
        </w:rPr>
      </w:pPr>
      <w:r w:rsidRPr="00EB61C5">
        <w:rPr>
          <w:rFonts w:ascii="Arial" w:hAnsi="Arial" w:cs="Arial"/>
          <w:sz w:val="28"/>
          <w:szCs w:val="28"/>
          <w:lang w:val="en-US"/>
        </w:rPr>
        <w:t>It must also be acknowledged that disability studies itself has tended to focus on adult experiences of disability.</w:t>
      </w:r>
    </w:p>
    <w:p w:rsidR="00EB61C5" w:rsidRPr="00EB61C5" w:rsidRDefault="00EB61C5" w:rsidP="00EB61C5">
      <w:pPr>
        <w:rPr>
          <w:rFonts w:ascii="Arial" w:hAnsi="Arial" w:cs="Arial"/>
          <w:sz w:val="28"/>
          <w:szCs w:val="28"/>
          <w:lang w:val="en-CA"/>
        </w:rPr>
      </w:pPr>
      <w:r w:rsidRPr="00EB61C5">
        <w:rPr>
          <w:rFonts w:ascii="Arial" w:hAnsi="Arial" w:cs="Arial"/>
          <w:sz w:val="28"/>
          <w:szCs w:val="28"/>
          <w:lang w:val="en-US"/>
        </w:rPr>
        <w:t>Conversely, within childhood studies, accounts of ‘normal’ development and ‘normal’ childhood experiences by many mainstream researchers have separated the needs of children from the social contexts that influence them.</w:t>
      </w:r>
    </w:p>
    <w:p w:rsidR="00EB61C5" w:rsidRDefault="00EB61C5" w:rsidP="00EB61C5">
      <w:pPr>
        <w:rPr>
          <w:rFonts w:ascii="Arial" w:hAnsi="Arial" w:cs="Arial"/>
          <w:sz w:val="28"/>
          <w:szCs w:val="28"/>
          <w:lang w:val="en-US"/>
        </w:rPr>
      </w:pPr>
      <w:r w:rsidRPr="00EB61C5">
        <w:rPr>
          <w:rFonts w:ascii="Arial" w:hAnsi="Arial" w:cs="Arial"/>
          <w:sz w:val="28"/>
          <w:szCs w:val="28"/>
          <w:lang w:val="en-US"/>
        </w:rPr>
        <w:t>This is particularly impactful for children and youth with disabilities as disability and childhood are still often understood through the lens of caregiving, which disempowers the unique voices, agency, and rights of children and youth.</w:t>
      </w:r>
    </w:p>
    <w:p w:rsidR="00EB61C5" w:rsidRDefault="00EB61C5" w:rsidP="00EB61C5">
      <w:pPr>
        <w:rPr>
          <w:rFonts w:ascii="Arial" w:hAnsi="Arial" w:cs="Arial"/>
          <w:sz w:val="28"/>
          <w:szCs w:val="28"/>
          <w:lang w:val="en-US"/>
        </w:rPr>
      </w:pPr>
    </w:p>
    <w:p w:rsidR="00EB61C5" w:rsidRPr="00670A42" w:rsidRDefault="00EB61C5" w:rsidP="00EB61C5">
      <w:pPr>
        <w:rPr>
          <w:rFonts w:ascii="Arial" w:hAnsi="Arial" w:cs="Arial"/>
          <w:b/>
          <w:sz w:val="28"/>
          <w:szCs w:val="28"/>
        </w:rPr>
      </w:pPr>
      <w:r w:rsidRPr="00670A42">
        <w:rPr>
          <w:rFonts w:ascii="Arial" w:hAnsi="Arial" w:cs="Arial"/>
          <w:b/>
          <w:sz w:val="28"/>
          <w:szCs w:val="28"/>
        </w:rPr>
        <w:t>Slide 17: Indigenous/racialized girls with disabilities</w:t>
      </w:r>
    </w:p>
    <w:p w:rsidR="00EB61C5" w:rsidRPr="00EB61C5" w:rsidRDefault="00EB61C5" w:rsidP="00EB61C5">
      <w:pPr>
        <w:rPr>
          <w:rFonts w:ascii="Arial" w:hAnsi="Arial" w:cs="Arial"/>
          <w:sz w:val="28"/>
          <w:szCs w:val="28"/>
          <w:lang w:val="en-CA"/>
        </w:rPr>
      </w:pPr>
      <w:r w:rsidRPr="00EB61C5">
        <w:rPr>
          <w:rFonts w:ascii="Arial" w:hAnsi="Arial" w:cs="Arial"/>
          <w:sz w:val="28"/>
          <w:szCs w:val="28"/>
          <w:lang w:val="en-CA"/>
        </w:rPr>
        <w:t xml:space="preserve">With respect to access to programs and services on First Nations reserves, funding is inequitable and discriminatory in relation to the </w:t>
      </w:r>
      <w:r w:rsidRPr="00EB61C5">
        <w:rPr>
          <w:rFonts w:ascii="Arial" w:hAnsi="Arial" w:cs="Arial"/>
          <w:sz w:val="28"/>
          <w:szCs w:val="28"/>
          <w:lang w:val="en-CA"/>
        </w:rPr>
        <w:lastRenderedPageBreak/>
        <w:t>funding for the same programs and services off-reserve, particularly when it comes to support for schooling and disability.</w:t>
      </w:r>
    </w:p>
    <w:p w:rsidR="00EB61C5" w:rsidRPr="00EB61C5" w:rsidRDefault="00EB61C5" w:rsidP="00EB61C5">
      <w:pPr>
        <w:rPr>
          <w:rFonts w:ascii="Arial" w:hAnsi="Arial" w:cs="Arial"/>
          <w:sz w:val="28"/>
          <w:szCs w:val="28"/>
          <w:lang w:val="en-CA"/>
        </w:rPr>
      </w:pPr>
      <w:r w:rsidRPr="00EB61C5">
        <w:rPr>
          <w:rFonts w:ascii="Arial" w:hAnsi="Arial" w:cs="Arial"/>
          <w:sz w:val="28"/>
          <w:szCs w:val="28"/>
          <w:lang w:val="en-US"/>
        </w:rPr>
        <w:t>Jordan’s Principle is a child first principle to resolving jurisdictional disputes within and between federal and provincial/territorial governments. It applies to all government services available to children, youth and their families.</w:t>
      </w:r>
      <w:r w:rsidRPr="00EB61C5">
        <w:rPr>
          <w:rFonts w:ascii="Arial" w:hAnsi="Arial" w:cs="Arial"/>
          <w:sz w:val="28"/>
          <w:szCs w:val="28"/>
          <w:lang w:val="en-US"/>
        </w:rPr>
        <w:br/>
        <w:t>Examples of services covered by Jordan’s Principle include but are not limited to: education, health, child care, recreation, and culture and language services.</w:t>
      </w:r>
    </w:p>
    <w:p w:rsidR="00EB61C5" w:rsidRPr="00EB61C5" w:rsidRDefault="00EB61C5" w:rsidP="00EB61C5">
      <w:pPr>
        <w:rPr>
          <w:rFonts w:ascii="Arial" w:hAnsi="Arial" w:cs="Arial"/>
          <w:sz w:val="28"/>
          <w:szCs w:val="28"/>
          <w:lang w:val="en-CA"/>
        </w:rPr>
      </w:pPr>
      <w:r w:rsidRPr="00EB61C5">
        <w:rPr>
          <w:rFonts w:ascii="Arial" w:hAnsi="Arial" w:cs="Arial"/>
          <w:sz w:val="28"/>
          <w:szCs w:val="28"/>
          <w:lang w:val="en-US"/>
        </w:rPr>
        <w:t>Given that Jordan’s Principle is a child first principle, it is imperative that governments meet the needs of the child as a first priority. The obligation to meet the needs of the child first always supersedes government interests to establish jurisdictional dispute processes or policy implementation policies.</w:t>
      </w:r>
    </w:p>
    <w:p w:rsidR="00EB61C5" w:rsidRDefault="00EB61C5" w:rsidP="00EB61C5">
      <w:pPr>
        <w:rPr>
          <w:rFonts w:ascii="Arial" w:hAnsi="Arial" w:cs="Arial"/>
          <w:sz w:val="28"/>
          <w:szCs w:val="28"/>
          <w:lang w:val="en-CA"/>
        </w:rPr>
      </w:pPr>
    </w:p>
    <w:p w:rsidR="00EB61C5" w:rsidRPr="00670A42" w:rsidRDefault="00EB61C5" w:rsidP="00EB61C5">
      <w:pPr>
        <w:rPr>
          <w:rFonts w:ascii="Arial" w:hAnsi="Arial" w:cs="Arial"/>
          <w:b/>
          <w:sz w:val="28"/>
          <w:szCs w:val="28"/>
        </w:rPr>
      </w:pPr>
      <w:bookmarkStart w:id="0" w:name="_GoBack"/>
      <w:r w:rsidRPr="00670A42">
        <w:rPr>
          <w:rFonts w:ascii="Arial" w:hAnsi="Arial" w:cs="Arial"/>
          <w:b/>
          <w:sz w:val="28"/>
          <w:szCs w:val="28"/>
        </w:rPr>
        <w:t>Slide 18: CALL TO ACTION</w:t>
      </w:r>
    </w:p>
    <w:bookmarkEnd w:id="0"/>
    <w:p w:rsidR="00EB61C5" w:rsidRPr="005632C8" w:rsidRDefault="00EB61C5" w:rsidP="00EB61C5">
      <w:pPr>
        <w:jc w:val="both"/>
        <w:rPr>
          <w:rFonts w:ascii="Arial" w:hAnsi="Arial" w:cs="Arial"/>
          <w:b/>
          <w:sz w:val="32"/>
          <w:szCs w:val="32"/>
          <w:lang w:val="en-CA"/>
        </w:rPr>
      </w:pPr>
      <w:r w:rsidRPr="005632C8">
        <w:rPr>
          <w:rFonts w:ascii="Arial" w:hAnsi="Arial" w:cs="Arial"/>
          <w:b/>
          <w:sz w:val="32"/>
          <w:szCs w:val="32"/>
          <w:lang w:val="en-CA"/>
        </w:rPr>
        <w:t>What do girls with disabilities and Deaf girls need?</w:t>
      </w:r>
    </w:p>
    <w:p w:rsidR="00EB61C5" w:rsidRPr="005632C8" w:rsidRDefault="00EB61C5" w:rsidP="00EB61C5">
      <w:pPr>
        <w:jc w:val="both"/>
        <w:rPr>
          <w:rFonts w:ascii="Arial" w:hAnsi="Arial" w:cs="Arial"/>
          <w:sz w:val="32"/>
          <w:szCs w:val="32"/>
          <w:lang w:val="en-CA"/>
        </w:rPr>
      </w:pPr>
      <w:r w:rsidRPr="005632C8">
        <w:rPr>
          <w:rFonts w:ascii="Arial" w:hAnsi="Arial" w:cs="Arial"/>
          <w:sz w:val="32"/>
          <w:szCs w:val="32"/>
          <w:lang w:val="en-CA"/>
        </w:rPr>
        <w:t>Application of the intersectional lens (GBA+) to research, policies and programs that impact girls with disabilities and Deaf girls at each level of Government (Federal, Provincial, Territorial and Municipal).</w:t>
      </w:r>
    </w:p>
    <w:p w:rsidR="00EB61C5" w:rsidRPr="005632C8" w:rsidRDefault="00EB61C5" w:rsidP="00EB61C5">
      <w:pPr>
        <w:pStyle w:val="Paragraphedeliste"/>
        <w:numPr>
          <w:ilvl w:val="0"/>
          <w:numId w:val="5"/>
        </w:numPr>
        <w:jc w:val="both"/>
        <w:rPr>
          <w:rFonts w:ascii="Arial" w:hAnsi="Arial" w:cs="Arial"/>
          <w:sz w:val="32"/>
          <w:szCs w:val="32"/>
          <w:lang w:val="en-CA"/>
        </w:rPr>
      </w:pPr>
      <w:r w:rsidRPr="005632C8">
        <w:rPr>
          <w:rFonts w:ascii="Arial" w:hAnsi="Arial" w:cs="Arial"/>
          <w:sz w:val="32"/>
          <w:szCs w:val="32"/>
          <w:lang w:val="en-CA"/>
        </w:rPr>
        <w:t>Access to information and services related to sexual and reproductive health;</w:t>
      </w:r>
    </w:p>
    <w:p w:rsidR="00EB61C5" w:rsidRPr="005632C8" w:rsidRDefault="00EB61C5" w:rsidP="00EB61C5">
      <w:pPr>
        <w:pStyle w:val="Paragraphedeliste"/>
        <w:numPr>
          <w:ilvl w:val="0"/>
          <w:numId w:val="5"/>
        </w:numPr>
        <w:jc w:val="both"/>
        <w:rPr>
          <w:rFonts w:ascii="Arial" w:hAnsi="Arial" w:cs="Arial"/>
          <w:sz w:val="32"/>
          <w:szCs w:val="32"/>
          <w:lang w:val="en-CA"/>
        </w:rPr>
      </w:pPr>
      <w:r w:rsidRPr="005632C8">
        <w:rPr>
          <w:rFonts w:ascii="Arial" w:hAnsi="Arial" w:cs="Arial"/>
          <w:sz w:val="32"/>
          <w:szCs w:val="32"/>
          <w:lang w:val="en-CA"/>
        </w:rPr>
        <w:t>Access to peer support programs, and leisure and sports activities;</w:t>
      </w:r>
    </w:p>
    <w:p w:rsidR="00EB61C5" w:rsidRPr="005632C8" w:rsidRDefault="00EB61C5" w:rsidP="00EB61C5">
      <w:pPr>
        <w:pStyle w:val="Paragraphedeliste"/>
        <w:numPr>
          <w:ilvl w:val="0"/>
          <w:numId w:val="5"/>
        </w:numPr>
        <w:jc w:val="both"/>
        <w:rPr>
          <w:rFonts w:ascii="Arial" w:hAnsi="Arial" w:cs="Arial"/>
          <w:sz w:val="32"/>
          <w:szCs w:val="32"/>
          <w:lang w:val="en-CA"/>
        </w:rPr>
      </w:pPr>
      <w:r w:rsidRPr="005632C8">
        <w:rPr>
          <w:rFonts w:ascii="Arial" w:hAnsi="Arial" w:cs="Arial"/>
          <w:sz w:val="32"/>
          <w:szCs w:val="32"/>
          <w:lang w:val="en-CA"/>
        </w:rPr>
        <w:t>Access to culturally sensitive services for Indigenous girls and Deaf girls;</w:t>
      </w:r>
    </w:p>
    <w:p w:rsidR="00EB61C5" w:rsidRPr="005632C8" w:rsidRDefault="00EB61C5" w:rsidP="00EB61C5">
      <w:pPr>
        <w:pStyle w:val="Paragraphedeliste"/>
        <w:numPr>
          <w:ilvl w:val="0"/>
          <w:numId w:val="5"/>
        </w:numPr>
        <w:jc w:val="both"/>
        <w:rPr>
          <w:rFonts w:ascii="Arial" w:hAnsi="Arial" w:cs="Arial"/>
          <w:sz w:val="32"/>
          <w:szCs w:val="32"/>
          <w:lang w:val="en-CA"/>
        </w:rPr>
      </w:pPr>
      <w:r w:rsidRPr="005632C8">
        <w:rPr>
          <w:rFonts w:ascii="Arial" w:hAnsi="Arial" w:cs="Arial"/>
          <w:sz w:val="32"/>
          <w:szCs w:val="32"/>
          <w:lang w:val="en-CA"/>
        </w:rPr>
        <w:t>Access to inclusive education;</w:t>
      </w:r>
    </w:p>
    <w:p w:rsidR="00EB61C5" w:rsidRPr="005632C8" w:rsidRDefault="00EB61C5" w:rsidP="00EB61C5">
      <w:pPr>
        <w:pStyle w:val="Paragraphedeliste"/>
        <w:numPr>
          <w:ilvl w:val="0"/>
          <w:numId w:val="5"/>
        </w:numPr>
        <w:jc w:val="both"/>
        <w:rPr>
          <w:rFonts w:ascii="Arial" w:hAnsi="Arial" w:cs="Arial"/>
          <w:sz w:val="32"/>
          <w:szCs w:val="32"/>
          <w:lang w:val="en-CA"/>
        </w:rPr>
      </w:pPr>
      <w:r w:rsidRPr="005632C8">
        <w:rPr>
          <w:rFonts w:ascii="Arial" w:hAnsi="Arial" w:cs="Arial"/>
          <w:sz w:val="32"/>
          <w:szCs w:val="32"/>
          <w:lang w:val="en-CA"/>
        </w:rPr>
        <w:t>Access to safe accessible housing and transportation.</w:t>
      </w:r>
    </w:p>
    <w:p w:rsidR="00EB61C5" w:rsidRPr="005632C8" w:rsidRDefault="00EB61C5" w:rsidP="00EB61C5">
      <w:pPr>
        <w:jc w:val="both"/>
        <w:rPr>
          <w:rFonts w:ascii="Arial" w:hAnsi="Arial" w:cs="Arial"/>
          <w:sz w:val="32"/>
          <w:szCs w:val="32"/>
          <w:lang w:val="en-CA"/>
        </w:rPr>
      </w:pPr>
    </w:p>
    <w:p w:rsidR="00EB61C5" w:rsidRPr="005632C8" w:rsidRDefault="00EB61C5" w:rsidP="00EB61C5">
      <w:pPr>
        <w:jc w:val="both"/>
        <w:rPr>
          <w:rFonts w:ascii="Arial" w:hAnsi="Arial" w:cs="Arial"/>
          <w:b/>
          <w:sz w:val="32"/>
          <w:szCs w:val="32"/>
          <w:lang w:val="en-CA"/>
        </w:rPr>
      </w:pPr>
      <w:r w:rsidRPr="005632C8">
        <w:rPr>
          <w:rFonts w:ascii="Arial" w:hAnsi="Arial" w:cs="Arial"/>
          <w:b/>
          <w:sz w:val="32"/>
          <w:szCs w:val="32"/>
          <w:lang w:val="en-CA"/>
        </w:rPr>
        <w:t>What can you do?</w:t>
      </w:r>
    </w:p>
    <w:p w:rsidR="00EB61C5" w:rsidRPr="005632C8" w:rsidRDefault="00EB61C5" w:rsidP="00EB61C5">
      <w:pPr>
        <w:jc w:val="both"/>
        <w:rPr>
          <w:rFonts w:ascii="Arial" w:hAnsi="Arial" w:cs="Arial"/>
          <w:sz w:val="32"/>
          <w:szCs w:val="32"/>
          <w:lang w:val="en-CA"/>
        </w:rPr>
      </w:pPr>
      <w:r w:rsidRPr="005632C8">
        <w:rPr>
          <w:rFonts w:ascii="Arial" w:hAnsi="Arial" w:cs="Arial"/>
          <w:sz w:val="32"/>
          <w:szCs w:val="32"/>
          <w:lang w:val="en-CA"/>
        </w:rPr>
        <w:t xml:space="preserve">Join us in supporting girls with disabilities and Deaf girls in Canada. Subscribe to our CALL TO ACTION list @ </w:t>
      </w:r>
      <w:hyperlink r:id="rId7" w:history="1">
        <w:r w:rsidRPr="005632C8">
          <w:rPr>
            <w:rStyle w:val="Lienhypertexte"/>
            <w:rFonts w:ascii="Arial" w:hAnsi="Arial" w:cs="Arial"/>
            <w:color w:val="auto"/>
            <w:sz w:val="32"/>
            <w:szCs w:val="32"/>
            <w:lang w:val="en-CA"/>
          </w:rPr>
          <w:t>morethanafootnote@dawncanada.net</w:t>
        </w:r>
      </w:hyperlink>
    </w:p>
    <w:p w:rsidR="00EB61C5" w:rsidRDefault="00EB61C5" w:rsidP="00EB61C5">
      <w:pPr>
        <w:rPr>
          <w:rFonts w:ascii="Arial" w:hAnsi="Arial" w:cs="Arial"/>
          <w:sz w:val="28"/>
          <w:szCs w:val="28"/>
          <w:lang w:val="en-CA"/>
        </w:rPr>
      </w:pPr>
    </w:p>
    <w:p w:rsidR="00EB61C5" w:rsidRDefault="00EB61C5" w:rsidP="003A17D0">
      <w:pPr>
        <w:rPr>
          <w:rFonts w:ascii="Arial" w:hAnsi="Arial" w:cs="Arial"/>
          <w:sz w:val="28"/>
          <w:szCs w:val="28"/>
          <w:lang w:val="en-CA"/>
        </w:rPr>
      </w:pPr>
    </w:p>
    <w:p w:rsidR="003A17D0" w:rsidRDefault="003A17D0" w:rsidP="003A17D0">
      <w:pPr>
        <w:rPr>
          <w:rFonts w:ascii="Arial" w:hAnsi="Arial" w:cs="Arial"/>
          <w:sz w:val="28"/>
          <w:szCs w:val="28"/>
          <w:lang w:val="en-CA"/>
        </w:rPr>
      </w:pPr>
    </w:p>
    <w:p w:rsidR="003A17D0" w:rsidRPr="003A17D0" w:rsidRDefault="003A17D0" w:rsidP="003A17D0">
      <w:pPr>
        <w:rPr>
          <w:rFonts w:ascii="Arial" w:hAnsi="Arial" w:cs="Arial"/>
          <w:sz w:val="28"/>
          <w:szCs w:val="28"/>
          <w:lang w:val="en-CA"/>
        </w:rPr>
      </w:pPr>
    </w:p>
    <w:p w:rsidR="003A17D0" w:rsidRPr="00540352" w:rsidRDefault="003A17D0" w:rsidP="003A17D0">
      <w:pPr>
        <w:rPr>
          <w:rFonts w:ascii="Arial" w:hAnsi="Arial" w:cs="Arial"/>
          <w:sz w:val="28"/>
          <w:szCs w:val="28"/>
          <w:lang w:val="en-CA"/>
        </w:rPr>
      </w:pPr>
    </w:p>
    <w:sectPr w:rsidR="003A17D0" w:rsidRPr="0054035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E7F5D"/>
    <w:multiLevelType w:val="hybridMultilevel"/>
    <w:tmpl w:val="EE6A1982"/>
    <w:lvl w:ilvl="0" w:tplc="FF62F0F2">
      <w:start w:val="1"/>
      <w:numFmt w:val="bullet"/>
      <w:lvlText w:val="o"/>
      <w:lvlJc w:val="left"/>
      <w:pPr>
        <w:tabs>
          <w:tab w:val="num" w:pos="720"/>
        </w:tabs>
        <w:ind w:left="720" w:hanging="360"/>
      </w:pPr>
      <w:rPr>
        <w:rFonts w:ascii="Courier New" w:hAnsi="Courier New" w:hint="default"/>
      </w:rPr>
    </w:lvl>
    <w:lvl w:ilvl="1" w:tplc="0F967028" w:tentative="1">
      <w:start w:val="1"/>
      <w:numFmt w:val="bullet"/>
      <w:lvlText w:val="o"/>
      <w:lvlJc w:val="left"/>
      <w:pPr>
        <w:tabs>
          <w:tab w:val="num" w:pos="1440"/>
        </w:tabs>
        <w:ind w:left="1440" w:hanging="360"/>
      </w:pPr>
      <w:rPr>
        <w:rFonts w:ascii="Courier New" w:hAnsi="Courier New" w:hint="default"/>
      </w:rPr>
    </w:lvl>
    <w:lvl w:ilvl="2" w:tplc="1C4E40F4" w:tentative="1">
      <w:start w:val="1"/>
      <w:numFmt w:val="bullet"/>
      <w:lvlText w:val="o"/>
      <w:lvlJc w:val="left"/>
      <w:pPr>
        <w:tabs>
          <w:tab w:val="num" w:pos="2160"/>
        </w:tabs>
        <w:ind w:left="2160" w:hanging="360"/>
      </w:pPr>
      <w:rPr>
        <w:rFonts w:ascii="Courier New" w:hAnsi="Courier New" w:hint="default"/>
      </w:rPr>
    </w:lvl>
    <w:lvl w:ilvl="3" w:tplc="4030CD78" w:tentative="1">
      <w:start w:val="1"/>
      <w:numFmt w:val="bullet"/>
      <w:lvlText w:val="o"/>
      <w:lvlJc w:val="left"/>
      <w:pPr>
        <w:tabs>
          <w:tab w:val="num" w:pos="2880"/>
        </w:tabs>
        <w:ind w:left="2880" w:hanging="360"/>
      </w:pPr>
      <w:rPr>
        <w:rFonts w:ascii="Courier New" w:hAnsi="Courier New" w:hint="default"/>
      </w:rPr>
    </w:lvl>
    <w:lvl w:ilvl="4" w:tplc="EF0A180C" w:tentative="1">
      <w:start w:val="1"/>
      <w:numFmt w:val="bullet"/>
      <w:lvlText w:val="o"/>
      <w:lvlJc w:val="left"/>
      <w:pPr>
        <w:tabs>
          <w:tab w:val="num" w:pos="3600"/>
        </w:tabs>
        <w:ind w:left="3600" w:hanging="360"/>
      </w:pPr>
      <w:rPr>
        <w:rFonts w:ascii="Courier New" w:hAnsi="Courier New" w:hint="default"/>
      </w:rPr>
    </w:lvl>
    <w:lvl w:ilvl="5" w:tplc="E1588920" w:tentative="1">
      <w:start w:val="1"/>
      <w:numFmt w:val="bullet"/>
      <w:lvlText w:val="o"/>
      <w:lvlJc w:val="left"/>
      <w:pPr>
        <w:tabs>
          <w:tab w:val="num" w:pos="4320"/>
        </w:tabs>
        <w:ind w:left="4320" w:hanging="360"/>
      </w:pPr>
      <w:rPr>
        <w:rFonts w:ascii="Courier New" w:hAnsi="Courier New" w:hint="default"/>
      </w:rPr>
    </w:lvl>
    <w:lvl w:ilvl="6" w:tplc="033460EA" w:tentative="1">
      <w:start w:val="1"/>
      <w:numFmt w:val="bullet"/>
      <w:lvlText w:val="o"/>
      <w:lvlJc w:val="left"/>
      <w:pPr>
        <w:tabs>
          <w:tab w:val="num" w:pos="5040"/>
        </w:tabs>
        <w:ind w:left="5040" w:hanging="360"/>
      </w:pPr>
      <w:rPr>
        <w:rFonts w:ascii="Courier New" w:hAnsi="Courier New" w:hint="default"/>
      </w:rPr>
    </w:lvl>
    <w:lvl w:ilvl="7" w:tplc="50BEDAD0" w:tentative="1">
      <w:start w:val="1"/>
      <w:numFmt w:val="bullet"/>
      <w:lvlText w:val="o"/>
      <w:lvlJc w:val="left"/>
      <w:pPr>
        <w:tabs>
          <w:tab w:val="num" w:pos="5760"/>
        </w:tabs>
        <w:ind w:left="5760" w:hanging="360"/>
      </w:pPr>
      <w:rPr>
        <w:rFonts w:ascii="Courier New" w:hAnsi="Courier New" w:hint="default"/>
      </w:rPr>
    </w:lvl>
    <w:lvl w:ilvl="8" w:tplc="035AE572" w:tentative="1">
      <w:start w:val="1"/>
      <w:numFmt w:val="bullet"/>
      <w:lvlText w:val="o"/>
      <w:lvlJc w:val="left"/>
      <w:pPr>
        <w:tabs>
          <w:tab w:val="num" w:pos="6480"/>
        </w:tabs>
        <w:ind w:left="6480" w:hanging="360"/>
      </w:pPr>
      <w:rPr>
        <w:rFonts w:ascii="Courier New" w:hAnsi="Courier New" w:hint="default"/>
      </w:rPr>
    </w:lvl>
  </w:abstractNum>
  <w:abstractNum w:abstractNumId="1">
    <w:nsid w:val="4A7824D9"/>
    <w:multiLevelType w:val="hybridMultilevel"/>
    <w:tmpl w:val="95486C20"/>
    <w:lvl w:ilvl="0" w:tplc="6FF8EE38">
      <w:start w:val="1"/>
      <w:numFmt w:val="bullet"/>
      <w:lvlText w:val="•"/>
      <w:lvlJc w:val="left"/>
      <w:pPr>
        <w:tabs>
          <w:tab w:val="num" w:pos="720"/>
        </w:tabs>
        <w:ind w:left="720" w:hanging="360"/>
      </w:pPr>
      <w:rPr>
        <w:rFonts w:ascii="Arial" w:hAnsi="Arial" w:hint="default"/>
      </w:rPr>
    </w:lvl>
    <w:lvl w:ilvl="1" w:tplc="862261C6" w:tentative="1">
      <w:start w:val="1"/>
      <w:numFmt w:val="bullet"/>
      <w:lvlText w:val="•"/>
      <w:lvlJc w:val="left"/>
      <w:pPr>
        <w:tabs>
          <w:tab w:val="num" w:pos="1440"/>
        </w:tabs>
        <w:ind w:left="1440" w:hanging="360"/>
      </w:pPr>
      <w:rPr>
        <w:rFonts w:ascii="Arial" w:hAnsi="Arial" w:hint="default"/>
      </w:rPr>
    </w:lvl>
    <w:lvl w:ilvl="2" w:tplc="5D90CEB4" w:tentative="1">
      <w:start w:val="1"/>
      <w:numFmt w:val="bullet"/>
      <w:lvlText w:val="•"/>
      <w:lvlJc w:val="left"/>
      <w:pPr>
        <w:tabs>
          <w:tab w:val="num" w:pos="2160"/>
        </w:tabs>
        <w:ind w:left="2160" w:hanging="360"/>
      </w:pPr>
      <w:rPr>
        <w:rFonts w:ascii="Arial" w:hAnsi="Arial" w:hint="default"/>
      </w:rPr>
    </w:lvl>
    <w:lvl w:ilvl="3" w:tplc="5516AF56" w:tentative="1">
      <w:start w:val="1"/>
      <w:numFmt w:val="bullet"/>
      <w:lvlText w:val="•"/>
      <w:lvlJc w:val="left"/>
      <w:pPr>
        <w:tabs>
          <w:tab w:val="num" w:pos="2880"/>
        </w:tabs>
        <w:ind w:left="2880" w:hanging="360"/>
      </w:pPr>
      <w:rPr>
        <w:rFonts w:ascii="Arial" w:hAnsi="Arial" w:hint="default"/>
      </w:rPr>
    </w:lvl>
    <w:lvl w:ilvl="4" w:tplc="EC32F1C4" w:tentative="1">
      <w:start w:val="1"/>
      <w:numFmt w:val="bullet"/>
      <w:lvlText w:val="•"/>
      <w:lvlJc w:val="left"/>
      <w:pPr>
        <w:tabs>
          <w:tab w:val="num" w:pos="3600"/>
        </w:tabs>
        <w:ind w:left="3600" w:hanging="360"/>
      </w:pPr>
      <w:rPr>
        <w:rFonts w:ascii="Arial" w:hAnsi="Arial" w:hint="default"/>
      </w:rPr>
    </w:lvl>
    <w:lvl w:ilvl="5" w:tplc="835829B4" w:tentative="1">
      <w:start w:val="1"/>
      <w:numFmt w:val="bullet"/>
      <w:lvlText w:val="•"/>
      <w:lvlJc w:val="left"/>
      <w:pPr>
        <w:tabs>
          <w:tab w:val="num" w:pos="4320"/>
        </w:tabs>
        <w:ind w:left="4320" w:hanging="360"/>
      </w:pPr>
      <w:rPr>
        <w:rFonts w:ascii="Arial" w:hAnsi="Arial" w:hint="default"/>
      </w:rPr>
    </w:lvl>
    <w:lvl w:ilvl="6" w:tplc="4FA85CC2" w:tentative="1">
      <w:start w:val="1"/>
      <w:numFmt w:val="bullet"/>
      <w:lvlText w:val="•"/>
      <w:lvlJc w:val="left"/>
      <w:pPr>
        <w:tabs>
          <w:tab w:val="num" w:pos="5040"/>
        </w:tabs>
        <w:ind w:left="5040" w:hanging="360"/>
      </w:pPr>
      <w:rPr>
        <w:rFonts w:ascii="Arial" w:hAnsi="Arial" w:hint="default"/>
      </w:rPr>
    </w:lvl>
    <w:lvl w:ilvl="7" w:tplc="FC6C3DFA" w:tentative="1">
      <w:start w:val="1"/>
      <w:numFmt w:val="bullet"/>
      <w:lvlText w:val="•"/>
      <w:lvlJc w:val="left"/>
      <w:pPr>
        <w:tabs>
          <w:tab w:val="num" w:pos="5760"/>
        </w:tabs>
        <w:ind w:left="5760" w:hanging="360"/>
      </w:pPr>
      <w:rPr>
        <w:rFonts w:ascii="Arial" w:hAnsi="Arial" w:hint="default"/>
      </w:rPr>
    </w:lvl>
    <w:lvl w:ilvl="8" w:tplc="E9ECCA86" w:tentative="1">
      <w:start w:val="1"/>
      <w:numFmt w:val="bullet"/>
      <w:lvlText w:val="•"/>
      <w:lvlJc w:val="left"/>
      <w:pPr>
        <w:tabs>
          <w:tab w:val="num" w:pos="6480"/>
        </w:tabs>
        <w:ind w:left="6480" w:hanging="360"/>
      </w:pPr>
      <w:rPr>
        <w:rFonts w:ascii="Arial" w:hAnsi="Arial" w:hint="default"/>
      </w:rPr>
    </w:lvl>
  </w:abstractNum>
  <w:abstractNum w:abstractNumId="2">
    <w:nsid w:val="5B691392"/>
    <w:multiLevelType w:val="hybridMultilevel"/>
    <w:tmpl w:val="FBFA44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5E8E3CE6"/>
    <w:multiLevelType w:val="hybridMultilevel"/>
    <w:tmpl w:val="E69A4876"/>
    <w:lvl w:ilvl="0" w:tplc="475610C0">
      <w:start w:val="1"/>
      <w:numFmt w:val="bullet"/>
      <w:lvlText w:val="•"/>
      <w:lvlJc w:val="left"/>
      <w:pPr>
        <w:tabs>
          <w:tab w:val="num" w:pos="720"/>
        </w:tabs>
        <w:ind w:left="720" w:hanging="360"/>
      </w:pPr>
      <w:rPr>
        <w:rFonts w:ascii="Arial" w:hAnsi="Arial" w:hint="default"/>
      </w:rPr>
    </w:lvl>
    <w:lvl w:ilvl="1" w:tplc="DB68E74E" w:tentative="1">
      <w:start w:val="1"/>
      <w:numFmt w:val="bullet"/>
      <w:lvlText w:val="•"/>
      <w:lvlJc w:val="left"/>
      <w:pPr>
        <w:tabs>
          <w:tab w:val="num" w:pos="1440"/>
        </w:tabs>
        <w:ind w:left="1440" w:hanging="360"/>
      </w:pPr>
      <w:rPr>
        <w:rFonts w:ascii="Arial" w:hAnsi="Arial" w:hint="default"/>
      </w:rPr>
    </w:lvl>
    <w:lvl w:ilvl="2" w:tplc="3120E564" w:tentative="1">
      <w:start w:val="1"/>
      <w:numFmt w:val="bullet"/>
      <w:lvlText w:val="•"/>
      <w:lvlJc w:val="left"/>
      <w:pPr>
        <w:tabs>
          <w:tab w:val="num" w:pos="2160"/>
        </w:tabs>
        <w:ind w:left="2160" w:hanging="360"/>
      </w:pPr>
      <w:rPr>
        <w:rFonts w:ascii="Arial" w:hAnsi="Arial" w:hint="default"/>
      </w:rPr>
    </w:lvl>
    <w:lvl w:ilvl="3" w:tplc="B8C859A4" w:tentative="1">
      <w:start w:val="1"/>
      <w:numFmt w:val="bullet"/>
      <w:lvlText w:val="•"/>
      <w:lvlJc w:val="left"/>
      <w:pPr>
        <w:tabs>
          <w:tab w:val="num" w:pos="2880"/>
        </w:tabs>
        <w:ind w:left="2880" w:hanging="360"/>
      </w:pPr>
      <w:rPr>
        <w:rFonts w:ascii="Arial" w:hAnsi="Arial" w:hint="default"/>
      </w:rPr>
    </w:lvl>
    <w:lvl w:ilvl="4" w:tplc="3B744AD8" w:tentative="1">
      <w:start w:val="1"/>
      <w:numFmt w:val="bullet"/>
      <w:lvlText w:val="•"/>
      <w:lvlJc w:val="left"/>
      <w:pPr>
        <w:tabs>
          <w:tab w:val="num" w:pos="3600"/>
        </w:tabs>
        <w:ind w:left="3600" w:hanging="360"/>
      </w:pPr>
      <w:rPr>
        <w:rFonts w:ascii="Arial" w:hAnsi="Arial" w:hint="default"/>
      </w:rPr>
    </w:lvl>
    <w:lvl w:ilvl="5" w:tplc="B9CC3B96" w:tentative="1">
      <w:start w:val="1"/>
      <w:numFmt w:val="bullet"/>
      <w:lvlText w:val="•"/>
      <w:lvlJc w:val="left"/>
      <w:pPr>
        <w:tabs>
          <w:tab w:val="num" w:pos="4320"/>
        </w:tabs>
        <w:ind w:left="4320" w:hanging="360"/>
      </w:pPr>
      <w:rPr>
        <w:rFonts w:ascii="Arial" w:hAnsi="Arial" w:hint="default"/>
      </w:rPr>
    </w:lvl>
    <w:lvl w:ilvl="6" w:tplc="3DE4DD22" w:tentative="1">
      <w:start w:val="1"/>
      <w:numFmt w:val="bullet"/>
      <w:lvlText w:val="•"/>
      <w:lvlJc w:val="left"/>
      <w:pPr>
        <w:tabs>
          <w:tab w:val="num" w:pos="5040"/>
        </w:tabs>
        <w:ind w:left="5040" w:hanging="360"/>
      </w:pPr>
      <w:rPr>
        <w:rFonts w:ascii="Arial" w:hAnsi="Arial" w:hint="default"/>
      </w:rPr>
    </w:lvl>
    <w:lvl w:ilvl="7" w:tplc="072C7F68" w:tentative="1">
      <w:start w:val="1"/>
      <w:numFmt w:val="bullet"/>
      <w:lvlText w:val="•"/>
      <w:lvlJc w:val="left"/>
      <w:pPr>
        <w:tabs>
          <w:tab w:val="num" w:pos="5760"/>
        </w:tabs>
        <w:ind w:left="5760" w:hanging="360"/>
      </w:pPr>
      <w:rPr>
        <w:rFonts w:ascii="Arial" w:hAnsi="Arial" w:hint="default"/>
      </w:rPr>
    </w:lvl>
    <w:lvl w:ilvl="8" w:tplc="335E24F8" w:tentative="1">
      <w:start w:val="1"/>
      <w:numFmt w:val="bullet"/>
      <w:lvlText w:val="•"/>
      <w:lvlJc w:val="left"/>
      <w:pPr>
        <w:tabs>
          <w:tab w:val="num" w:pos="6480"/>
        </w:tabs>
        <w:ind w:left="6480" w:hanging="360"/>
      </w:pPr>
      <w:rPr>
        <w:rFonts w:ascii="Arial" w:hAnsi="Arial" w:hint="default"/>
      </w:rPr>
    </w:lvl>
  </w:abstractNum>
  <w:abstractNum w:abstractNumId="4">
    <w:nsid w:val="6A4A7229"/>
    <w:multiLevelType w:val="hybridMultilevel"/>
    <w:tmpl w:val="B890DB64"/>
    <w:lvl w:ilvl="0" w:tplc="23B41D98">
      <w:start w:val="1"/>
      <w:numFmt w:val="bullet"/>
      <w:lvlText w:val="•"/>
      <w:lvlJc w:val="left"/>
      <w:pPr>
        <w:tabs>
          <w:tab w:val="num" w:pos="720"/>
        </w:tabs>
        <w:ind w:left="720" w:hanging="360"/>
      </w:pPr>
      <w:rPr>
        <w:rFonts w:ascii="Arial" w:hAnsi="Arial" w:hint="default"/>
      </w:rPr>
    </w:lvl>
    <w:lvl w:ilvl="1" w:tplc="BC4EA1EE" w:tentative="1">
      <w:start w:val="1"/>
      <w:numFmt w:val="bullet"/>
      <w:lvlText w:val="•"/>
      <w:lvlJc w:val="left"/>
      <w:pPr>
        <w:tabs>
          <w:tab w:val="num" w:pos="1440"/>
        </w:tabs>
        <w:ind w:left="1440" w:hanging="360"/>
      </w:pPr>
      <w:rPr>
        <w:rFonts w:ascii="Arial" w:hAnsi="Arial" w:hint="default"/>
      </w:rPr>
    </w:lvl>
    <w:lvl w:ilvl="2" w:tplc="D876C9D2" w:tentative="1">
      <w:start w:val="1"/>
      <w:numFmt w:val="bullet"/>
      <w:lvlText w:val="•"/>
      <w:lvlJc w:val="left"/>
      <w:pPr>
        <w:tabs>
          <w:tab w:val="num" w:pos="2160"/>
        </w:tabs>
        <w:ind w:left="2160" w:hanging="360"/>
      </w:pPr>
      <w:rPr>
        <w:rFonts w:ascii="Arial" w:hAnsi="Arial" w:hint="default"/>
      </w:rPr>
    </w:lvl>
    <w:lvl w:ilvl="3" w:tplc="1F50BAA2" w:tentative="1">
      <w:start w:val="1"/>
      <w:numFmt w:val="bullet"/>
      <w:lvlText w:val="•"/>
      <w:lvlJc w:val="left"/>
      <w:pPr>
        <w:tabs>
          <w:tab w:val="num" w:pos="2880"/>
        </w:tabs>
        <w:ind w:left="2880" w:hanging="360"/>
      </w:pPr>
      <w:rPr>
        <w:rFonts w:ascii="Arial" w:hAnsi="Arial" w:hint="default"/>
      </w:rPr>
    </w:lvl>
    <w:lvl w:ilvl="4" w:tplc="8F508452" w:tentative="1">
      <w:start w:val="1"/>
      <w:numFmt w:val="bullet"/>
      <w:lvlText w:val="•"/>
      <w:lvlJc w:val="left"/>
      <w:pPr>
        <w:tabs>
          <w:tab w:val="num" w:pos="3600"/>
        </w:tabs>
        <w:ind w:left="3600" w:hanging="360"/>
      </w:pPr>
      <w:rPr>
        <w:rFonts w:ascii="Arial" w:hAnsi="Arial" w:hint="default"/>
      </w:rPr>
    </w:lvl>
    <w:lvl w:ilvl="5" w:tplc="A51EDA8A" w:tentative="1">
      <w:start w:val="1"/>
      <w:numFmt w:val="bullet"/>
      <w:lvlText w:val="•"/>
      <w:lvlJc w:val="left"/>
      <w:pPr>
        <w:tabs>
          <w:tab w:val="num" w:pos="4320"/>
        </w:tabs>
        <w:ind w:left="4320" w:hanging="360"/>
      </w:pPr>
      <w:rPr>
        <w:rFonts w:ascii="Arial" w:hAnsi="Arial" w:hint="default"/>
      </w:rPr>
    </w:lvl>
    <w:lvl w:ilvl="6" w:tplc="5DEA745C" w:tentative="1">
      <w:start w:val="1"/>
      <w:numFmt w:val="bullet"/>
      <w:lvlText w:val="•"/>
      <w:lvlJc w:val="left"/>
      <w:pPr>
        <w:tabs>
          <w:tab w:val="num" w:pos="5040"/>
        </w:tabs>
        <w:ind w:left="5040" w:hanging="360"/>
      </w:pPr>
      <w:rPr>
        <w:rFonts w:ascii="Arial" w:hAnsi="Arial" w:hint="default"/>
      </w:rPr>
    </w:lvl>
    <w:lvl w:ilvl="7" w:tplc="77FA33F4" w:tentative="1">
      <w:start w:val="1"/>
      <w:numFmt w:val="bullet"/>
      <w:lvlText w:val="•"/>
      <w:lvlJc w:val="left"/>
      <w:pPr>
        <w:tabs>
          <w:tab w:val="num" w:pos="5760"/>
        </w:tabs>
        <w:ind w:left="5760" w:hanging="360"/>
      </w:pPr>
      <w:rPr>
        <w:rFonts w:ascii="Arial" w:hAnsi="Arial" w:hint="default"/>
      </w:rPr>
    </w:lvl>
    <w:lvl w:ilvl="8" w:tplc="88AA5CF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A15"/>
    <w:rsid w:val="003A17D0"/>
    <w:rsid w:val="00540352"/>
    <w:rsid w:val="00670A42"/>
    <w:rsid w:val="006851BE"/>
    <w:rsid w:val="009B0A15"/>
    <w:rsid w:val="00A0730C"/>
    <w:rsid w:val="00C65C93"/>
    <w:rsid w:val="00CF248F"/>
    <w:rsid w:val="00EB61C5"/>
    <w:rsid w:val="00F2368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40352"/>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Paragraphedeliste">
    <w:name w:val="List Paragraph"/>
    <w:basedOn w:val="Normal"/>
    <w:uiPriority w:val="34"/>
    <w:qFormat/>
    <w:rsid w:val="003A17D0"/>
    <w:pPr>
      <w:ind w:left="720"/>
      <w:contextualSpacing/>
    </w:pPr>
  </w:style>
  <w:style w:type="character" w:styleId="Lienhypertexte">
    <w:name w:val="Hyperlink"/>
    <w:basedOn w:val="Policepardfaut"/>
    <w:uiPriority w:val="99"/>
    <w:unhideWhenUsed/>
    <w:rsid w:val="003A17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40352"/>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Paragraphedeliste">
    <w:name w:val="List Paragraph"/>
    <w:basedOn w:val="Normal"/>
    <w:uiPriority w:val="34"/>
    <w:qFormat/>
    <w:rsid w:val="003A17D0"/>
    <w:pPr>
      <w:ind w:left="720"/>
      <w:contextualSpacing/>
    </w:pPr>
  </w:style>
  <w:style w:type="character" w:styleId="Lienhypertexte">
    <w:name w:val="Hyperlink"/>
    <w:basedOn w:val="Policepardfaut"/>
    <w:uiPriority w:val="99"/>
    <w:unhideWhenUsed/>
    <w:rsid w:val="003A17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32895">
      <w:bodyDiv w:val="1"/>
      <w:marLeft w:val="0"/>
      <w:marRight w:val="0"/>
      <w:marTop w:val="0"/>
      <w:marBottom w:val="0"/>
      <w:divBdr>
        <w:top w:val="none" w:sz="0" w:space="0" w:color="auto"/>
        <w:left w:val="none" w:sz="0" w:space="0" w:color="auto"/>
        <w:bottom w:val="none" w:sz="0" w:space="0" w:color="auto"/>
        <w:right w:val="none" w:sz="0" w:space="0" w:color="auto"/>
      </w:divBdr>
    </w:div>
    <w:div w:id="200361528">
      <w:bodyDiv w:val="1"/>
      <w:marLeft w:val="0"/>
      <w:marRight w:val="0"/>
      <w:marTop w:val="0"/>
      <w:marBottom w:val="0"/>
      <w:divBdr>
        <w:top w:val="none" w:sz="0" w:space="0" w:color="auto"/>
        <w:left w:val="none" w:sz="0" w:space="0" w:color="auto"/>
        <w:bottom w:val="none" w:sz="0" w:space="0" w:color="auto"/>
        <w:right w:val="none" w:sz="0" w:space="0" w:color="auto"/>
      </w:divBdr>
    </w:div>
    <w:div w:id="202790638">
      <w:bodyDiv w:val="1"/>
      <w:marLeft w:val="0"/>
      <w:marRight w:val="0"/>
      <w:marTop w:val="0"/>
      <w:marBottom w:val="0"/>
      <w:divBdr>
        <w:top w:val="none" w:sz="0" w:space="0" w:color="auto"/>
        <w:left w:val="none" w:sz="0" w:space="0" w:color="auto"/>
        <w:bottom w:val="none" w:sz="0" w:space="0" w:color="auto"/>
        <w:right w:val="none" w:sz="0" w:space="0" w:color="auto"/>
      </w:divBdr>
    </w:div>
    <w:div w:id="211036594">
      <w:bodyDiv w:val="1"/>
      <w:marLeft w:val="0"/>
      <w:marRight w:val="0"/>
      <w:marTop w:val="0"/>
      <w:marBottom w:val="0"/>
      <w:divBdr>
        <w:top w:val="none" w:sz="0" w:space="0" w:color="auto"/>
        <w:left w:val="none" w:sz="0" w:space="0" w:color="auto"/>
        <w:bottom w:val="none" w:sz="0" w:space="0" w:color="auto"/>
        <w:right w:val="none" w:sz="0" w:space="0" w:color="auto"/>
      </w:divBdr>
    </w:div>
    <w:div w:id="245193278">
      <w:bodyDiv w:val="1"/>
      <w:marLeft w:val="0"/>
      <w:marRight w:val="0"/>
      <w:marTop w:val="0"/>
      <w:marBottom w:val="0"/>
      <w:divBdr>
        <w:top w:val="none" w:sz="0" w:space="0" w:color="auto"/>
        <w:left w:val="none" w:sz="0" w:space="0" w:color="auto"/>
        <w:bottom w:val="none" w:sz="0" w:space="0" w:color="auto"/>
        <w:right w:val="none" w:sz="0" w:space="0" w:color="auto"/>
      </w:divBdr>
    </w:div>
    <w:div w:id="297030466">
      <w:bodyDiv w:val="1"/>
      <w:marLeft w:val="0"/>
      <w:marRight w:val="0"/>
      <w:marTop w:val="0"/>
      <w:marBottom w:val="0"/>
      <w:divBdr>
        <w:top w:val="none" w:sz="0" w:space="0" w:color="auto"/>
        <w:left w:val="none" w:sz="0" w:space="0" w:color="auto"/>
        <w:bottom w:val="none" w:sz="0" w:space="0" w:color="auto"/>
        <w:right w:val="none" w:sz="0" w:space="0" w:color="auto"/>
      </w:divBdr>
      <w:divsChild>
        <w:div w:id="368722675">
          <w:marLeft w:val="360"/>
          <w:marRight w:val="0"/>
          <w:marTop w:val="0"/>
          <w:marBottom w:val="0"/>
          <w:divBdr>
            <w:top w:val="none" w:sz="0" w:space="0" w:color="auto"/>
            <w:left w:val="none" w:sz="0" w:space="0" w:color="auto"/>
            <w:bottom w:val="none" w:sz="0" w:space="0" w:color="auto"/>
            <w:right w:val="none" w:sz="0" w:space="0" w:color="auto"/>
          </w:divBdr>
        </w:div>
      </w:divsChild>
    </w:div>
    <w:div w:id="426510651">
      <w:bodyDiv w:val="1"/>
      <w:marLeft w:val="0"/>
      <w:marRight w:val="0"/>
      <w:marTop w:val="0"/>
      <w:marBottom w:val="0"/>
      <w:divBdr>
        <w:top w:val="none" w:sz="0" w:space="0" w:color="auto"/>
        <w:left w:val="none" w:sz="0" w:space="0" w:color="auto"/>
        <w:bottom w:val="none" w:sz="0" w:space="0" w:color="auto"/>
        <w:right w:val="none" w:sz="0" w:space="0" w:color="auto"/>
      </w:divBdr>
    </w:div>
    <w:div w:id="514006368">
      <w:bodyDiv w:val="1"/>
      <w:marLeft w:val="0"/>
      <w:marRight w:val="0"/>
      <w:marTop w:val="0"/>
      <w:marBottom w:val="0"/>
      <w:divBdr>
        <w:top w:val="none" w:sz="0" w:space="0" w:color="auto"/>
        <w:left w:val="none" w:sz="0" w:space="0" w:color="auto"/>
        <w:bottom w:val="none" w:sz="0" w:space="0" w:color="auto"/>
        <w:right w:val="none" w:sz="0" w:space="0" w:color="auto"/>
      </w:divBdr>
    </w:div>
    <w:div w:id="619730093">
      <w:bodyDiv w:val="1"/>
      <w:marLeft w:val="0"/>
      <w:marRight w:val="0"/>
      <w:marTop w:val="0"/>
      <w:marBottom w:val="0"/>
      <w:divBdr>
        <w:top w:val="none" w:sz="0" w:space="0" w:color="auto"/>
        <w:left w:val="none" w:sz="0" w:space="0" w:color="auto"/>
        <w:bottom w:val="none" w:sz="0" w:space="0" w:color="auto"/>
        <w:right w:val="none" w:sz="0" w:space="0" w:color="auto"/>
      </w:divBdr>
    </w:div>
    <w:div w:id="624893901">
      <w:bodyDiv w:val="1"/>
      <w:marLeft w:val="0"/>
      <w:marRight w:val="0"/>
      <w:marTop w:val="0"/>
      <w:marBottom w:val="0"/>
      <w:divBdr>
        <w:top w:val="none" w:sz="0" w:space="0" w:color="auto"/>
        <w:left w:val="none" w:sz="0" w:space="0" w:color="auto"/>
        <w:bottom w:val="none" w:sz="0" w:space="0" w:color="auto"/>
        <w:right w:val="none" w:sz="0" w:space="0" w:color="auto"/>
      </w:divBdr>
    </w:div>
    <w:div w:id="699402104">
      <w:bodyDiv w:val="1"/>
      <w:marLeft w:val="0"/>
      <w:marRight w:val="0"/>
      <w:marTop w:val="0"/>
      <w:marBottom w:val="0"/>
      <w:divBdr>
        <w:top w:val="none" w:sz="0" w:space="0" w:color="auto"/>
        <w:left w:val="none" w:sz="0" w:space="0" w:color="auto"/>
        <w:bottom w:val="none" w:sz="0" w:space="0" w:color="auto"/>
        <w:right w:val="none" w:sz="0" w:space="0" w:color="auto"/>
      </w:divBdr>
    </w:div>
    <w:div w:id="711076962">
      <w:bodyDiv w:val="1"/>
      <w:marLeft w:val="0"/>
      <w:marRight w:val="0"/>
      <w:marTop w:val="0"/>
      <w:marBottom w:val="0"/>
      <w:divBdr>
        <w:top w:val="none" w:sz="0" w:space="0" w:color="auto"/>
        <w:left w:val="none" w:sz="0" w:space="0" w:color="auto"/>
        <w:bottom w:val="none" w:sz="0" w:space="0" w:color="auto"/>
        <w:right w:val="none" w:sz="0" w:space="0" w:color="auto"/>
      </w:divBdr>
    </w:div>
    <w:div w:id="769736525">
      <w:bodyDiv w:val="1"/>
      <w:marLeft w:val="0"/>
      <w:marRight w:val="0"/>
      <w:marTop w:val="0"/>
      <w:marBottom w:val="0"/>
      <w:divBdr>
        <w:top w:val="none" w:sz="0" w:space="0" w:color="auto"/>
        <w:left w:val="none" w:sz="0" w:space="0" w:color="auto"/>
        <w:bottom w:val="none" w:sz="0" w:space="0" w:color="auto"/>
        <w:right w:val="none" w:sz="0" w:space="0" w:color="auto"/>
      </w:divBdr>
    </w:div>
    <w:div w:id="845245821">
      <w:bodyDiv w:val="1"/>
      <w:marLeft w:val="0"/>
      <w:marRight w:val="0"/>
      <w:marTop w:val="0"/>
      <w:marBottom w:val="0"/>
      <w:divBdr>
        <w:top w:val="none" w:sz="0" w:space="0" w:color="auto"/>
        <w:left w:val="none" w:sz="0" w:space="0" w:color="auto"/>
        <w:bottom w:val="none" w:sz="0" w:space="0" w:color="auto"/>
        <w:right w:val="none" w:sz="0" w:space="0" w:color="auto"/>
      </w:divBdr>
    </w:div>
    <w:div w:id="862863055">
      <w:bodyDiv w:val="1"/>
      <w:marLeft w:val="0"/>
      <w:marRight w:val="0"/>
      <w:marTop w:val="0"/>
      <w:marBottom w:val="0"/>
      <w:divBdr>
        <w:top w:val="none" w:sz="0" w:space="0" w:color="auto"/>
        <w:left w:val="none" w:sz="0" w:space="0" w:color="auto"/>
        <w:bottom w:val="none" w:sz="0" w:space="0" w:color="auto"/>
        <w:right w:val="none" w:sz="0" w:space="0" w:color="auto"/>
      </w:divBdr>
    </w:div>
    <w:div w:id="1039163847">
      <w:bodyDiv w:val="1"/>
      <w:marLeft w:val="0"/>
      <w:marRight w:val="0"/>
      <w:marTop w:val="0"/>
      <w:marBottom w:val="0"/>
      <w:divBdr>
        <w:top w:val="none" w:sz="0" w:space="0" w:color="auto"/>
        <w:left w:val="none" w:sz="0" w:space="0" w:color="auto"/>
        <w:bottom w:val="none" w:sz="0" w:space="0" w:color="auto"/>
        <w:right w:val="none" w:sz="0" w:space="0" w:color="auto"/>
      </w:divBdr>
    </w:div>
    <w:div w:id="1109471651">
      <w:bodyDiv w:val="1"/>
      <w:marLeft w:val="0"/>
      <w:marRight w:val="0"/>
      <w:marTop w:val="0"/>
      <w:marBottom w:val="0"/>
      <w:divBdr>
        <w:top w:val="none" w:sz="0" w:space="0" w:color="auto"/>
        <w:left w:val="none" w:sz="0" w:space="0" w:color="auto"/>
        <w:bottom w:val="none" w:sz="0" w:space="0" w:color="auto"/>
        <w:right w:val="none" w:sz="0" w:space="0" w:color="auto"/>
      </w:divBdr>
    </w:div>
    <w:div w:id="1190609318">
      <w:bodyDiv w:val="1"/>
      <w:marLeft w:val="0"/>
      <w:marRight w:val="0"/>
      <w:marTop w:val="0"/>
      <w:marBottom w:val="0"/>
      <w:divBdr>
        <w:top w:val="none" w:sz="0" w:space="0" w:color="auto"/>
        <w:left w:val="none" w:sz="0" w:space="0" w:color="auto"/>
        <w:bottom w:val="none" w:sz="0" w:space="0" w:color="auto"/>
        <w:right w:val="none" w:sz="0" w:space="0" w:color="auto"/>
      </w:divBdr>
    </w:div>
    <w:div w:id="1228537900">
      <w:bodyDiv w:val="1"/>
      <w:marLeft w:val="0"/>
      <w:marRight w:val="0"/>
      <w:marTop w:val="0"/>
      <w:marBottom w:val="0"/>
      <w:divBdr>
        <w:top w:val="none" w:sz="0" w:space="0" w:color="auto"/>
        <w:left w:val="none" w:sz="0" w:space="0" w:color="auto"/>
        <w:bottom w:val="none" w:sz="0" w:space="0" w:color="auto"/>
        <w:right w:val="none" w:sz="0" w:space="0" w:color="auto"/>
      </w:divBdr>
    </w:div>
    <w:div w:id="1228611609">
      <w:bodyDiv w:val="1"/>
      <w:marLeft w:val="0"/>
      <w:marRight w:val="0"/>
      <w:marTop w:val="0"/>
      <w:marBottom w:val="0"/>
      <w:divBdr>
        <w:top w:val="none" w:sz="0" w:space="0" w:color="auto"/>
        <w:left w:val="none" w:sz="0" w:space="0" w:color="auto"/>
        <w:bottom w:val="none" w:sz="0" w:space="0" w:color="auto"/>
        <w:right w:val="none" w:sz="0" w:space="0" w:color="auto"/>
      </w:divBdr>
    </w:div>
    <w:div w:id="1231579467">
      <w:bodyDiv w:val="1"/>
      <w:marLeft w:val="0"/>
      <w:marRight w:val="0"/>
      <w:marTop w:val="0"/>
      <w:marBottom w:val="0"/>
      <w:divBdr>
        <w:top w:val="none" w:sz="0" w:space="0" w:color="auto"/>
        <w:left w:val="none" w:sz="0" w:space="0" w:color="auto"/>
        <w:bottom w:val="none" w:sz="0" w:space="0" w:color="auto"/>
        <w:right w:val="none" w:sz="0" w:space="0" w:color="auto"/>
      </w:divBdr>
    </w:div>
    <w:div w:id="1239679999">
      <w:bodyDiv w:val="1"/>
      <w:marLeft w:val="0"/>
      <w:marRight w:val="0"/>
      <w:marTop w:val="0"/>
      <w:marBottom w:val="0"/>
      <w:divBdr>
        <w:top w:val="none" w:sz="0" w:space="0" w:color="auto"/>
        <w:left w:val="none" w:sz="0" w:space="0" w:color="auto"/>
        <w:bottom w:val="none" w:sz="0" w:space="0" w:color="auto"/>
        <w:right w:val="none" w:sz="0" w:space="0" w:color="auto"/>
      </w:divBdr>
    </w:div>
    <w:div w:id="1284922070">
      <w:bodyDiv w:val="1"/>
      <w:marLeft w:val="0"/>
      <w:marRight w:val="0"/>
      <w:marTop w:val="0"/>
      <w:marBottom w:val="0"/>
      <w:divBdr>
        <w:top w:val="none" w:sz="0" w:space="0" w:color="auto"/>
        <w:left w:val="none" w:sz="0" w:space="0" w:color="auto"/>
        <w:bottom w:val="none" w:sz="0" w:space="0" w:color="auto"/>
        <w:right w:val="none" w:sz="0" w:space="0" w:color="auto"/>
      </w:divBdr>
    </w:div>
    <w:div w:id="1333139709">
      <w:bodyDiv w:val="1"/>
      <w:marLeft w:val="0"/>
      <w:marRight w:val="0"/>
      <w:marTop w:val="0"/>
      <w:marBottom w:val="0"/>
      <w:divBdr>
        <w:top w:val="none" w:sz="0" w:space="0" w:color="auto"/>
        <w:left w:val="none" w:sz="0" w:space="0" w:color="auto"/>
        <w:bottom w:val="none" w:sz="0" w:space="0" w:color="auto"/>
        <w:right w:val="none" w:sz="0" w:space="0" w:color="auto"/>
      </w:divBdr>
    </w:div>
    <w:div w:id="1456101006">
      <w:bodyDiv w:val="1"/>
      <w:marLeft w:val="0"/>
      <w:marRight w:val="0"/>
      <w:marTop w:val="0"/>
      <w:marBottom w:val="0"/>
      <w:divBdr>
        <w:top w:val="none" w:sz="0" w:space="0" w:color="auto"/>
        <w:left w:val="none" w:sz="0" w:space="0" w:color="auto"/>
        <w:bottom w:val="none" w:sz="0" w:space="0" w:color="auto"/>
        <w:right w:val="none" w:sz="0" w:space="0" w:color="auto"/>
      </w:divBdr>
    </w:div>
    <w:div w:id="1560938136">
      <w:bodyDiv w:val="1"/>
      <w:marLeft w:val="0"/>
      <w:marRight w:val="0"/>
      <w:marTop w:val="0"/>
      <w:marBottom w:val="0"/>
      <w:divBdr>
        <w:top w:val="none" w:sz="0" w:space="0" w:color="auto"/>
        <w:left w:val="none" w:sz="0" w:space="0" w:color="auto"/>
        <w:bottom w:val="none" w:sz="0" w:space="0" w:color="auto"/>
        <w:right w:val="none" w:sz="0" w:space="0" w:color="auto"/>
      </w:divBdr>
    </w:div>
    <w:div w:id="1569656839">
      <w:bodyDiv w:val="1"/>
      <w:marLeft w:val="0"/>
      <w:marRight w:val="0"/>
      <w:marTop w:val="0"/>
      <w:marBottom w:val="0"/>
      <w:divBdr>
        <w:top w:val="none" w:sz="0" w:space="0" w:color="auto"/>
        <w:left w:val="none" w:sz="0" w:space="0" w:color="auto"/>
        <w:bottom w:val="none" w:sz="0" w:space="0" w:color="auto"/>
        <w:right w:val="none" w:sz="0" w:space="0" w:color="auto"/>
      </w:divBdr>
    </w:div>
    <w:div w:id="1595942745">
      <w:bodyDiv w:val="1"/>
      <w:marLeft w:val="0"/>
      <w:marRight w:val="0"/>
      <w:marTop w:val="0"/>
      <w:marBottom w:val="0"/>
      <w:divBdr>
        <w:top w:val="none" w:sz="0" w:space="0" w:color="auto"/>
        <w:left w:val="none" w:sz="0" w:space="0" w:color="auto"/>
        <w:bottom w:val="none" w:sz="0" w:space="0" w:color="auto"/>
        <w:right w:val="none" w:sz="0" w:space="0" w:color="auto"/>
      </w:divBdr>
    </w:div>
    <w:div w:id="1629628096">
      <w:bodyDiv w:val="1"/>
      <w:marLeft w:val="0"/>
      <w:marRight w:val="0"/>
      <w:marTop w:val="0"/>
      <w:marBottom w:val="0"/>
      <w:divBdr>
        <w:top w:val="none" w:sz="0" w:space="0" w:color="auto"/>
        <w:left w:val="none" w:sz="0" w:space="0" w:color="auto"/>
        <w:bottom w:val="none" w:sz="0" w:space="0" w:color="auto"/>
        <w:right w:val="none" w:sz="0" w:space="0" w:color="auto"/>
      </w:divBdr>
    </w:div>
    <w:div w:id="1657145950">
      <w:bodyDiv w:val="1"/>
      <w:marLeft w:val="0"/>
      <w:marRight w:val="0"/>
      <w:marTop w:val="0"/>
      <w:marBottom w:val="0"/>
      <w:divBdr>
        <w:top w:val="none" w:sz="0" w:space="0" w:color="auto"/>
        <w:left w:val="none" w:sz="0" w:space="0" w:color="auto"/>
        <w:bottom w:val="none" w:sz="0" w:space="0" w:color="auto"/>
        <w:right w:val="none" w:sz="0" w:space="0" w:color="auto"/>
      </w:divBdr>
    </w:div>
    <w:div w:id="1660884014">
      <w:bodyDiv w:val="1"/>
      <w:marLeft w:val="0"/>
      <w:marRight w:val="0"/>
      <w:marTop w:val="0"/>
      <w:marBottom w:val="0"/>
      <w:divBdr>
        <w:top w:val="none" w:sz="0" w:space="0" w:color="auto"/>
        <w:left w:val="none" w:sz="0" w:space="0" w:color="auto"/>
        <w:bottom w:val="none" w:sz="0" w:space="0" w:color="auto"/>
        <w:right w:val="none" w:sz="0" w:space="0" w:color="auto"/>
      </w:divBdr>
    </w:div>
    <w:div w:id="1690372694">
      <w:bodyDiv w:val="1"/>
      <w:marLeft w:val="0"/>
      <w:marRight w:val="0"/>
      <w:marTop w:val="0"/>
      <w:marBottom w:val="0"/>
      <w:divBdr>
        <w:top w:val="none" w:sz="0" w:space="0" w:color="auto"/>
        <w:left w:val="none" w:sz="0" w:space="0" w:color="auto"/>
        <w:bottom w:val="none" w:sz="0" w:space="0" w:color="auto"/>
        <w:right w:val="none" w:sz="0" w:space="0" w:color="auto"/>
      </w:divBdr>
    </w:div>
    <w:div w:id="1737587258">
      <w:bodyDiv w:val="1"/>
      <w:marLeft w:val="0"/>
      <w:marRight w:val="0"/>
      <w:marTop w:val="0"/>
      <w:marBottom w:val="0"/>
      <w:divBdr>
        <w:top w:val="none" w:sz="0" w:space="0" w:color="auto"/>
        <w:left w:val="none" w:sz="0" w:space="0" w:color="auto"/>
        <w:bottom w:val="none" w:sz="0" w:space="0" w:color="auto"/>
        <w:right w:val="none" w:sz="0" w:space="0" w:color="auto"/>
      </w:divBdr>
    </w:div>
    <w:div w:id="1825395850">
      <w:bodyDiv w:val="1"/>
      <w:marLeft w:val="0"/>
      <w:marRight w:val="0"/>
      <w:marTop w:val="0"/>
      <w:marBottom w:val="0"/>
      <w:divBdr>
        <w:top w:val="none" w:sz="0" w:space="0" w:color="auto"/>
        <w:left w:val="none" w:sz="0" w:space="0" w:color="auto"/>
        <w:bottom w:val="none" w:sz="0" w:space="0" w:color="auto"/>
        <w:right w:val="none" w:sz="0" w:space="0" w:color="auto"/>
      </w:divBdr>
    </w:div>
    <w:div w:id="1846548635">
      <w:bodyDiv w:val="1"/>
      <w:marLeft w:val="0"/>
      <w:marRight w:val="0"/>
      <w:marTop w:val="0"/>
      <w:marBottom w:val="0"/>
      <w:divBdr>
        <w:top w:val="none" w:sz="0" w:space="0" w:color="auto"/>
        <w:left w:val="none" w:sz="0" w:space="0" w:color="auto"/>
        <w:bottom w:val="none" w:sz="0" w:space="0" w:color="auto"/>
        <w:right w:val="none" w:sz="0" w:space="0" w:color="auto"/>
      </w:divBdr>
    </w:div>
    <w:div w:id="1871642847">
      <w:bodyDiv w:val="1"/>
      <w:marLeft w:val="0"/>
      <w:marRight w:val="0"/>
      <w:marTop w:val="0"/>
      <w:marBottom w:val="0"/>
      <w:divBdr>
        <w:top w:val="none" w:sz="0" w:space="0" w:color="auto"/>
        <w:left w:val="none" w:sz="0" w:space="0" w:color="auto"/>
        <w:bottom w:val="none" w:sz="0" w:space="0" w:color="auto"/>
        <w:right w:val="none" w:sz="0" w:space="0" w:color="auto"/>
      </w:divBdr>
    </w:div>
    <w:div w:id="1873151408">
      <w:bodyDiv w:val="1"/>
      <w:marLeft w:val="0"/>
      <w:marRight w:val="0"/>
      <w:marTop w:val="0"/>
      <w:marBottom w:val="0"/>
      <w:divBdr>
        <w:top w:val="none" w:sz="0" w:space="0" w:color="auto"/>
        <w:left w:val="none" w:sz="0" w:space="0" w:color="auto"/>
        <w:bottom w:val="none" w:sz="0" w:space="0" w:color="auto"/>
        <w:right w:val="none" w:sz="0" w:space="0" w:color="auto"/>
      </w:divBdr>
      <w:divsChild>
        <w:div w:id="737442988">
          <w:marLeft w:val="360"/>
          <w:marRight w:val="0"/>
          <w:marTop w:val="0"/>
          <w:marBottom w:val="0"/>
          <w:divBdr>
            <w:top w:val="none" w:sz="0" w:space="0" w:color="auto"/>
            <w:left w:val="none" w:sz="0" w:space="0" w:color="auto"/>
            <w:bottom w:val="none" w:sz="0" w:space="0" w:color="auto"/>
            <w:right w:val="none" w:sz="0" w:space="0" w:color="auto"/>
          </w:divBdr>
        </w:div>
        <w:div w:id="1909416359">
          <w:marLeft w:val="360"/>
          <w:marRight w:val="0"/>
          <w:marTop w:val="210"/>
          <w:marBottom w:val="0"/>
          <w:divBdr>
            <w:top w:val="none" w:sz="0" w:space="0" w:color="auto"/>
            <w:left w:val="none" w:sz="0" w:space="0" w:color="auto"/>
            <w:bottom w:val="none" w:sz="0" w:space="0" w:color="auto"/>
            <w:right w:val="none" w:sz="0" w:space="0" w:color="auto"/>
          </w:divBdr>
        </w:div>
        <w:div w:id="522868618">
          <w:marLeft w:val="360"/>
          <w:marRight w:val="0"/>
          <w:marTop w:val="210"/>
          <w:marBottom w:val="0"/>
          <w:divBdr>
            <w:top w:val="none" w:sz="0" w:space="0" w:color="auto"/>
            <w:left w:val="none" w:sz="0" w:space="0" w:color="auto"/>
            <w:bottom w:val="none" w:sz="0" w:space="0" w:color="auto"/>
            <w:right w:val="none" w:sz="0" w:space="0" w:color="auto"/>
          </w:divBdr>
        </w:div>
      </w:divsChild>
    </w:div>
    <w:div w:id="1966110802">
      <w:bodyDiv w:val="1"/>
      <w:marLeft w:val="0"/>
      <w:marRight w:val="0"/>
      <w:marTop w:val="0"/>
      <w:marBottom w:val="0"/>
      <w:divBdr>
        <w:top w:val="none" w:sz="0" w:space="0" w:color="auto"/>
        <w:left w:val="none" w:sz="0" w:space="0" w:color="auto"/>
        <w:bottom w:val="none" w:sz="0" w:space="0" w:color="auto"/>
        <w:right w:val="none" w:sz="0" w:space="0" w:color="auto"/>
      </w:divBdr>
    </w:div>
    <w:div w:id="203503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orethanafootnote@dawncanad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iaw-icref.ca/images/userfiles/files/FS%202%20FINAL.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9</Pages>
  <Words>1696</Words>
  <Characters>9330</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5</cp:revision>
  <dcterms:created xsi:type="dcterms:W3CDTF">2019-03-13T15:17:00Z</dcterms:created>
  <dcterms:modified xsi:type="dcterms:W3CDTF">2019-03-13T17:13:00Z</dcterms:modified>
</cp:coreProperties>
</file>