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8D375" w14:textId="77777777" w:rsidR="00C92917" w:rsidRPr="00C92917" w:rsidRDefault="00C92917" w:rsidP="00C929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C92917">
        <w:rPr>
          <w:rFonts w:ascii="Arial" w:hAnsi="Arial" w:cs="Arial"/>
          <w:b/>
          <w:color w:val="000000" w:themeColor="text1"/>
        </w:rPr>
        <w:t>Disabled Women Activists Lead Anti-violence Initiatives Worldwide</w:t>
      </w:r>
    </w:p>
    <w:p w14:paraId="00F4E621" w14:textId="77777777" w:rsidR="00C92917" w:rsidRPr="00C92917" w:rsidRDefault="00C92917" w:rsidP="0092102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E2D436C" w14:textId="77777777" w:rsidR="00921020" w:rsidRPr="00C92917" w:rsidRDefault="00FC2629" w:rsidP="00921020">
      <w:pPr>
        <w:pStyle w:val="NormalWeb"/>
        <w:rPr>
          <w:rFonts w:ascii="Arial" w:hAnsi="Arial" w:cs="Arial"/>
          <w:color w:val="000000" w:themeColor="text1"/>
          <w:sz w:val="24"/>
          <w:szCs w:val="24"/>
        </w:rPr>
      </w:pPr>
      <w:r w:rsidRPr="00C92917">
        <w:rPr>
          <w:rFonts w:ascii="Arial" w:hAnsi="Arial" w:cs="Arial"/>
          <w:bCs/>
          <w:color w:val="000000" w:themeColor="text1"/>
          <w:sz w:val="24"/>
          <w:szCs w:val="24"/>
        </w:rPr>
        <w:t xml:space="preserve">According to </w:t>
      </w:r>
      <w:r w:rsidR="00921020" w:rsidRPr="00C92917">
        <w:rPr>
          <w:rFonts w:ascii="Arial" w:hAnsi="Arial" w:cs="Arial"/>
          <w:bCs/>
          <w:color w:val="000000" w:themeColor="text1"/>
          <w:sz w:val="24"/>
          <w:szCs w:val="24"/>
        </w:rPr>
        <w:t xml:space="preserve">Catalina Devandas Aguillar, UN Special Rapporteur on the Rights of Persons with Disabilities </w:t>
      </w:r>
      <w:r w:rsidRPr="00C92917">
        <w:rPr>
          <w:rFonts w:ascii="Arial" w:hAnsi="Arial" w:cs="Arial"/>
          <w:bCs/>
          <w:color w:val="000000" w:themeColor="text1"/>
          <w:sz w:val="24"/>
          <w:szCs w:val="24"/>
        </w:rPr>
        <w:t>“little attention is given to the situation of more than a half billion women and girls with disabilities, despite evidence indicating that they are more likely to experience violence than their peers without disabilities.</w:t>
      </w:r>
      <w:r w:rsidR="00C525DD" w:rsidRPr="00C92917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1</w:t>
      </w:r>
      <w:r w:rsidR="006C5A5D" w:rsidRPr="00C92917">
        <w:rPr>
          <w:rFonts w:ascii="Arial" w:hAnsi="Arial" w:cs="Arial"/>
          <w:bCs/>
          <w:color w:val="000000" w:themeColor="text1"/>
          <w:sz w:val="24"/>
          <w:szCs w:val="24"/>
        </w:rPr>
        <w:t>”</w:t>
      </w:r>
      <w:r w:rsidRPr="00C9291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3980725C" w14:textId="77777777" w:rsidR="00921020" w:rsidRPr="00C92917" w:rsidRDefault="00FC2629" w:rsidP="0092102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C92917">
        <w:rPr>
          <w:rFonts w:ascii="Arial" w:hAnsi="Arial" w:cs="Arial"/>
          <w:color w:val="000000" w:themeColor="text1"/>
        </w:rPr>
        <w:t>D</w:t>
      </w:r>
      <w:r w:rsidR="00921020" w:rsidRPr="00C92917">
        <w:rPr>
          <w:rFonts w:ascii="Arial" w:hAnsi="Arial" w:cs="Arial"/>
          <w:color w:val="000000" w:themeColor="text1"/>
        </w:rPr>
        <w:t xml:space="preserve">ata released </w:t>
      </w:r>
      <w:r w:rsidR="006C5A5D" w:rsidRPr="00C92917">
        <w:rPr>
          <w:rFonts w:ascii="Arial" w:hAnsi="Arial" w:cs="Arial"/>
          <w:color w:val="000000" w:themeColor="text1"/>
        </w:rPr>
        <w:t>last month</w:t>
      </w:r>
      <w:r w:rsidR="00921020" w:rsidRPr="00C92917">
        <w:rPr>
          <w:rFonts w:ascii="Arial" w:hAnsi="Arial" w:cs="Arial"/>
          <w:color w:val="000000" w:themeColor="text1"/>
        </w:rPr>
        <w:t xml:space="preserve"> by the </w:t>
      </w:r>
      <w:r w:rsidR="00921020" w:rsidRPr="00C92917">
        <w:rPr>
          <w:rFonts w:ascii="Arial" w:hAnsi="Arial" w:cs="Arial"/>
          <w:color w:val="000000" w:themeColor="text1"/>
          <w:u w:val="single"/>
        </w:rPr>
        <w:t>Canadian Centre for Justice Statistics</w:t>
      </w:r>
      <w:r w:rsidR="00921020" w:rsidRPr="00C92917">
        <w:rPr>
          <w:rFonts w:ascii="Arial" w:hAnsi="Arial" w:cs="Arial"/>
          <w:color w:val="000000" w:themeColor="text1"/>
        </w:rPr>
        <w:t xml:space="preserve"> in a </w:t>
      </w:r>
      <w:hyperlink r:id="rId6" w:history="1">
        <w:r w:rsidR="00921020" w:rsidRPr="00C92917">
          <w:rPr>
            <w:rFonts w:ascii="Arial" w:hAnsi="Arial" w:cs="Arial"/>
            <w:color w:val="000000" w:themeColor="text1"/>
            <w:u w:val="single" w:color="666316"/>
          </w:rPr>
          <w:t>report</w:t>
        </w:r>
      </w:hyperlink>
      <w:r w:rsidR="00921020" w:rsidRPr="00C92917">
        <w:rPr>
          <w:rFonts w:ascii="Arial" w:hAnsi="Arial" w:cs="Arial"/>
          <w:color w:val="000000" w:themeColor="text1"/>
        </w:rPr>
        <w:t xml:space="preserve"> on Criminal Victimization in Canada </w:t>
      </w:r>
      <w:r w:rsidRPr="00C92917">
        <w:rPr>
          <w:rFonts w:ascii="Arial" w:hAnsi="Arial" w:cs="Arial"/>
          <w:color w:val="000000" w:themeColor="text1"/>
        </w:rPr>
        <w:t xml:space="preserve">confirms this reality for Canadian women. The report </w:t>
      </w:r>
      <w:r w:rsidR="00921020" w:rsidRPr="00C92917">
        <w:rPr>
          <w:rFonts w:ascii="Arial" w:hAnsi="Arial" w:cs="Arial"/>
          <w:color w:val="000000" w:themeColor="text1"/>
        </w:rPr>
        <w:t>revealed that sexual assault remains the only crime in Canada for w</w:t>
      </w:r>
      <w:r w:rsidRPr="00C92917">
        <w:rPr>
          <w:rFonts w:ascii="Arial" w:hAnsi="Arial" w:cs="Arial"/>
          <w:color w:val="000000" w:themeColor="text1"/>
        </w:rPr>
        <w:t xml:space="preserve">hich there has been no decline. Furthermore, it notes </w:t>
      </w:r>
      <w:r w:rsidR="00921020" w:rsidRPr="00C92917">
        <w:rPr>
          <w:rFonts w:ascii="Arial" w:hAnsi="Arial" w:cs="Arial"/>
          <w:color w:val="000000" w:themeColor="text1"/>
        </w:rPr>
        <w:t>that women</w:t>
      </w:r>
      <w:r w:rsidRPr="00C92917">
        <w:rPr>
          <w:rFonts w:ascii="Arial" w:hAnsi="Arial" w:cs="Arial"/>
          <w:color w:val="000000" w:themeColor="text1"/>
        </w:rPr>
        <w:t xml:space="preserve">, particularly Indigenous women, </w:t>
      </w:r>
      <w:r w:rsidR="00921020" w:rsidRPr="00C92917">
        <w:rPr>
          <w:rFonts w:ascii="Arial" w:hAnsi="Arial" w:cs="Arial"/>
          <w:color w:val="000000" w:themeColor="text1"/>
        </w:rPr>
        <w:t xml:space="preserve">women with disabilities, women who are homeless, </w:t>
      </w:r>
      <w:r w:rsidR="00096353" w:rsidRPr="00C92917">
        <w:rPr>
          <w:rFonts w:ascii="Arial" w:hAnsi="Arial" w:cs="Arial"/>
          <w:color w:val="000000" w:themeColor="text1"/>
        </w:rPr>
        <w:t xml:space="preserve">and </w:t>
      </w:r>
      <w:r w:rsidR="00921020" w:rsidRPr="00C92917">
        <w:rPr>
          <w:rFonts w:ascii="Arial" w:hAnsi="Arial" w:cs="Arial"/>
          <w:color w:val="000000" w:themeColor="text1"/>
        </w:rPr>
        <w:t>women who have experienced childhood abuse are the most frequent victims.</w:t>
      </w:r>
    </w:p>
    <w:p w14:paraId="0FAFF67C" w14:textId="1CA589B9" w:rsidR="00921020" w:rsidRPr="00C92917" w:rsidRDefault="00921020" w:rsidP="006C5A5D">
      <w:pPr>
        <w:pStyle w:val="NormalWeb"/>
        <w:rPr>
          <w:rFonts w:ascii="Arial" w:hAnsi="Arial" w:cs="Arial"/>
          <w:color w:val="000000" w:themeColor="text1"/>
          <w:sz w:val="24"/>
          <w:szCs w:val="24"/>
        </w:rPr>
      </w:pPr>
      <w:r w:rsidRPr="00C92917">
        <w:rPr>
          <w:rFonts w:ascii="Arial" w:hAnsi="Arial" w:cs="Arial"/>
          <w:color w:val="000000" w:themeColor="text1"/>
          <w:sz w:val="24"/>
          <w:szCs w:val="24"/>
        </w:rPr>
        <w:t>Women activists with disabilities and Deaf women activists around the world</w:t>
      </w:r>
      <w:r w:rsidR="00FC2629" w:rsidRPr="00C92917">
        <w:rPr>
          <w:rFonts w:ascii="Arial" w:hAnsi="Arial" w:cs="Arial"/>
          <w:color w:val="000000" w:themeColor="text1"/>
          <w:sz w:val="24"/>
          <w:szCs w:val="24"/>
        </w:rPr>
        <w:t>, including DAWN-RAFH Canada</w:t>
      </w:r>
      <w:r w:rsidRPr="00C92917">
        <w:rPr>
          <w:rFonts w:ascii="Arial" w:hAnsi="Arial" w:cs="Arial"/>
          <w:color w:val="000000" w:themeColor="text1"/>
          <w:sz w:val="24"/>
          <w:szCs w:val="24"/>
        </w:rPr>
        <w:t xml:space="preserve"> have been working to respond</w:t>
      </w:r>
      <w:r w:rsidR="00FC2629" w:rsidRPr="00C92917">
        <w:rPr>
          <w:rFonts w:ascii="Arial" w:hAnsi="Arial" w:cs="Arial"/>
          <w:color w:val="000000" w:themeColor="text1"/>
          <w:sz w:val="24"/>
          <w:szCs w:val="24"/>
        </w:rPr>
        <w:t xml:space="preserve"> to this issue. Several have been recognized by the </w:t>
      </w:r>
      <w:hyperlink r:id="rId7" w:history="1">
        <w:r w:rsidR="00FC2629" w:rsidRPr="00C92917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 xml:space="preserve">Making It Work Initiative </w:t>
        </w:r>
        <w:r w:rsidR="00FC2629" w:rsidRPr="00C92917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</w:rPr>
          <w:t>on Gender and Disability Inclusion</w:t>
        </w:r>
      </w:hyperlink>
      <w:r w:rsidR="00FC2629" w:rsidRPr="00C92917">
        <w:rPr>
          <w:rFonts w:ascii="Arial" w:hAnsi="Arial" w:cs="Arial"/>
          <w:bCs/>
          <w:color w:val="000000" w:themeColor="text1"/>
          <w:sz w:val="24"/>
          <w:szCs w:val="24"/>
        </w:rPr>
        <w:t xml:space="preserve">, coordinated by Handicap International, for their models of best practice in responding to violence. In November, Handicap International released a report </w:t>
      </w:r>
      <w:r w:rsidR="00096353" w:rsidRPr="00C92917">
        <w:rPr>
          <w:rFonts w:ascii="Arial" w:hAnsi="Arial" w:cs="Arial"/>
          <w:bCs/>
          <w:color w:val="000000" w:themeColor="text1"/>
          <w:sz w:val="24"/>
          <w:szCs w:val="24"/>
        </w:rPr>
        <w:t>describing</w:t>
      </w:r>
      <w:r w:rsidR="00FC2629" w:rsidRPr="00C92917">
        <w:rPr>
          <w:rFonts w:ascii="Arial" w:hAnsi="Arial" w:cs="Arial"/>
          <w:bCs/>
          <w:color w:val="000000" w:themeColor="text1"/>
          <w:sz w:val="24"/>
          <w:szCs w:val="24"/>
        </w:rPr>
        <w:t xml:space="preserve"> th</w:t>
      </w:r>
      <w:r w:rsidR="00096353" w:rsidRPr="00C92917">
        <w:rPr>
          <w:rFonts w:ascii="Arial" w:hAnsi="Arial" w:cs="Arial"/>
          <w:bCs/>
          <w:color w:val="000000" w:themeColor="text1"/>
          <w:sz w:val="24"/>
          <w:szCs w:val="24"/>
        </w:rPr>
        <w:t>ese women-led initia</w:t>
      </w:r>
      <w:r w:rsidR="004A6DC2">
        <w:rPr>
          <w:rFonts w:ascii="Arial" w:hAnsi="Arial" w:cs="Arial"/>
          <w:bCs/>
          <w:color w:val="000000" w:themeColor="text1"/>
          <w:sz w:val="24"/>
          <w:szCs w:val="24"/>
        </w:rPr>
        <w:t>tives from Burundi/USA, Canada</w:t>
      </w:r>
      <w:bookmarkStart w:id="0" w:name="_GoBack"/>
      <w:bookmarkEnd w:id="0"/>
      <w:r w:rsidR="00096353" w:rsidRPr="00C92917">
        <w:rPr>
          <w:rFonts w:ascii="Arial" w:hAnsi="Arial" w:cs="Arial"/>
          <w:bCs/>
          <w:color w:val="000000" w:themeColor="text1"/>
          <w:sz w:val="24"/>
          <w:szCs w:val="24"/>
        </w:rPr>
        <w:t>, Columbia, Costa Rica, Fiji, Guatemala, Israel, Kenya, Mexico, and Uruguay.</w:t>
      </w:r>
    </w:p>
    <w:p w14:paraId="6C8FBC53" w14:textId="77777777" w:rsidR="00921020" w:rsidRPr="00C92917" w:rsidRDefault="006C5A5D" w:rsidP="0092102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C92917">
        <w:rPr>
          <w:rFonts w:ascii="Arial" w:hAnsi="Arial" w:cs="Arial"/>
          <w:color w:val="000000" w:themeColor="text1"/>
        </w:rPr>
        <w:t xml:space="preserve">DAWN-RAFH Canada continues to build on our work in this area through our newest initiative </w:t>
      </w:r>
      <w:hyperlink r:id="rId8" w:history="1">
        <w:r w:rsidRPr="00C92917">
          <w:rPr>
            <w:rStyle w:val="Hyperlink"/>
            <w:rFonts w:ascii="Arial" w:hAnsi="Arial" w:cs="Arial"/>
          </w:rPr>
          <w:t>“Legislation, Policy and Service Responses to Violence Against Women with Disabilities and Deaf Women”</w:t>
        </w:r>
      </w:hyperlink>
      <w:r w:rsidRPr="00C92917">
        <w:rPr>
          <w:rFonts w:ascii="Arial" w:hAnsi="Arial" w:cs="Arial"/>
          <w:color w:val="000000" w:themeColor="text1"/>
        </w:rPr>
        <w:t xml:space="preserve">, which will examine and address the gaps in policy and service provision that contribute to the high levels of violence against this group of women. </w:t>
      </w:r>
      <w:r w:rsidR="00C525DD" w:rsidRPr="00C92917">
        <w:rPr>
          <w:rFonts w:ascii="Arial" w:hAnsi="Arial" w:cs="Arial"/>
          <w:color w:val="000000" w:themeColor="text1"/>
        </w:rPr>
        <w:t>The</w:t>
      </w:r>
      <w:r w:rsidR="00921020" w:rsidRPr="00C92917">
        <w:rPr>
          <w:rFonts w:ascii="Arial" w:hAnsi="Arial" w:cs="Arial"/>
          <w:color w:val="000000" w:themeColor="text1"/>
        </w:rPr>
        <w:t xml:space="preserve"> initiative seeks to bridge the gap between policy and service delivery by providing women with disabilities with an opportunity to propose responses directly to policy makers and service providers.</w:t>
      </w:r>
    </w:p>
    <w:p w14:paraId="6138AEB7" w14:textId="77777777" w:rsidR="00921020" w:rsidRPr="00C92917" w:rsidRDefault="00921020" w:rsidP="00921020">
      <w:pPr>
        <w:rPr>
          <w:rFonts w:ascii="Arial" w:hAnsi="Arial" w:cs="Arial"/>
          <w:color w:val="000000" w:themeColor="text1"/>
        </w:rPr>
      </w:pPr>
    </w:p>
    <w:p w14:paraId="56939857" w14:textId="77777777" w:rsidR="00921020" w:rsidRPr="00C92917" w:rsidRDefault="00C525DD" w:rsidP="00921020">
      <w:pPr>
        <w:rPr>
          <w:rFonts w:ascii="Arial" w:hAnsi="Arial" w:cs="Arial"/>
          <w:color w:val="000000" w:themeColor="text1"/>
        </w:rPr>
      </w:pPr>
      <w:r w:rsidRPr="00C92917">
        <w:rPr>
          <w:rFonts w:ascii="Arial" w:hAnsi="Arial" w:cs="Arial"/>
          <w:color w:val="000000" w:themeColor="text1"/>
        </w:rPr>
        <w:t>On</w:t>
      </w:r>
      <w:r w:rsidR="00921020" w:rsidRPr="00C92917">
        <w:rPr>
          <w:rFonts w:ascii="Arial" w:hAnsi="Arial" w:cs="Arial"/>
          <w:color w:val="000000" w:themeColor="text1"/>
        </w:rPr>
        <w:t xml:space="preserve"> December 3, International Day of Persons with Disabilities we </w:t>
      </w:r>
      <w:r w:rsidR="006C5A5D" w:rsidRPr="00C92917">
        <w:rPr>
          <w:rFonts w:ascii="Arial" w:hAnsi="Arial" w:cs="Arial"/>
          <w:color w:val="000000" w:themeColor="text1"/>
        </w:rPr>
        <w:t>will be participating in a Twitter Teachin during which we will share the important work of our global sisters with disabilities in addressing violence. Follow, retweet and share at @DAWN-RAFHCanada using #GBVTeachin, #16days, #MIW and #IDPWD2015!</w:t>
      </w:r>
    </w:p>
    <w:p w14:paraId="77483717" w14:textId="77777777" w:rsidR="00C525DD" w:rsidRPr="00C92917" w:rsidRDefault="00C525DD" w:rsidP="00921020">
      <w:pPr>
        <w:rPr>
          <w:rFonts w:ascii="Arial" w:hAnsi="Arial" w:cs="Arial"/>
          <w:color w:val="000000" w:themeColor="text1"/>
        </w:rPr>
      </w:pPr>
    </w:p>
    <w:p w14:paraId="2876665E" w14:textId="77777777" w:rsidR="00C525DD" w:rsidRPr="00C92917" w:rsidRDefault="00C525DD" w:rsidP="00C92917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C92917">
        <w:rPr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Pr="00C929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“</w:t>
      </w:r>
      <w:r w:rsidRPr="00C92917">
        <w:rPr>
          <w:rFonts w:ascii="Arial" w:hAnsi="Arial" w:cs="Arial"/>
          <w:bCs/>
          <w:color w:val="000000" w:themeColor="text1"/>
          <w:sz w:val="22"/>
          <w:szCs w:val="22"/>
        </w:rPr>
        <w:t>Making it Work initiative on gender and disability inclusion: Advancing equity for women and girls with disabilities</w:t>
      </w:r>
      <w:r w:rsidR="00C92917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364280" w:rsidRPr="00C92917">
        <w:rPr>
          <w:rFonts w:ascii="Arial" w:hAnsi="Arial" w:cs="Arial"/>
          <w:bCs/>
          <w:color w:val="000000" w:themeColor="text1"/>
          <w:sz w:val="22"/>
          <w:szCs w:val="22"/>
        </w:rPr>
        <w:t>” October 2015. Handicap International. http://www.makingitwork-crpd.org/fileadmin/user/News/update_may_2015/MIW_GenderAndDisabilityInclusion_LL08_low.pdf</w:t>
      </w:r>
    </w:p>
    <w:sectPr w:rsidR="00C525DD" w:rsidRPr="00C92917" w:rsidSect="004165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46F22"/>
    <w:multiLevelType w:val="hybridMultilevel"/>
    <w:tmpl w:val="03B22026"/>
    <w:lvl w:ilvl="0" w:tplc="D3FAAAFC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0"/>
    <w:rsid w:val="000658C5"/>
    <w:rsid w:val="00096353"/>
    <w:rsid w:val="00364280"/>
    <w:rsid w:val="0041651B"/>
    <w:rsid w:val="004A6DC2"/>
    <w:rsid w:val="006C5A5D"/>
    <w:rsid w:val="00783378"/>
    <w:rsid w:val="008320E0"/>
    <w:rsid w:val="00921020"/>
    <w:rsid w:val="00C525DD"/>
    <w:rsid w:val="00C65FEF"/>
    <w:rsid w:val="00C92917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F4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02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C52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02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C52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atcan.gc.ca/pub/85-002-x/2015001/article/14241-eng.pdf" TargetMode="External"/><Relationship Id="rId7" Type="http://schemas.openxmlformats.org/officeDocument/2006/relationships/hyperlink" Target="http://www.makingitwork-crpd.org/fileadmin/user/News/update_may_2015/MIW_GenderAndDisabilityInclusion_LL08_low.pdf" TargetMode="External"/><Relationship Id="rId8" Type="http://schemas.openxmlformats.org/officeDocument/2006/relationships/hyperlink" Target="http://www.dawncanada.net/?attachment_id=168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420</Words>
  <Characters>2394</Characters>
  <Application>Microsoft Macintosh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Sandhya Singh</dc:creator>
  <cp:keywords/>
  <dc:description/>
  <cp:lastModifiedBy>Sandhya Singh</cp:lastModifiedBy>
  <cp:revision>4</cp:revision>
  <cp:lastPrinted>2015-12-03T02:32:00Z</cp:lastPrinted>
  <dcterms:created xsi:type="dcterms:W3CDTF">2015-12-03T02:31:00Z</dcterms:created>
  <dcterms:modified xsi:type="dcterms:W3CDTF">2015-12-03T14:37:00Z</dcterms:modified>
</cp:coreProperties>
</file>