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199" w:rsidRPr="00843DE9" w:rsidRDefault="002C4199" w:rsidP="00843DE9">
      <w:pPr>
        <w:spacing w:after="0" w:line="240" w:lineRule="auto"/>
        <w:jc w:val="both"/>
        <w:rPr>
          <w:rFonts w:cs="Arial"/>
          <w:sz w:val="26"/>
          <w:szCs w:val="26"/>
        </w:rPr>
      </w:pPr>
    </w:p>
    <w:p w:rsidR="00210A19" w:rsidRPr="00843DE9" w:rsidRDefault="00210A19" w:rsidP="00843DE9">
      <w:pPr>
        <w:spacing w:after="0" w:line="240" w:lineRule="auto"/>
        <w:jc w:val="both"/>
        <w:rPr>
          <w:rFonts w:cs="Arial"/>
          <w:sz w:val="26"/>
          <w:szCs w:val="26"/>
        </w:rPr>
      </w:pPr>
    </w:p>
    <w:p w:rsidR="00A039C2" w:rsidRPr="00843DE9" w:rsidRDefault="00A039C2" w:rsidP="00843DE9">
      <w:pPr>
        <w:spacing w:after="0" w:line="240" w:lineRule="auto"/>
        <w:jc w:val="both"/>
        <w:rPr>
          <w:rFonts w:cs="Arial"/>
          <w:b/>
          <w:sz w:val="26"/>
          <w:szCs w:val="26"/>
        </w:rPr>
      </w:pPr>
    </w:p>
    <w:p w:rsidR="00843DE9" w:rsidRDefault="00843DE9" w:rsidP="00843DE9">
      <w:pPr>
        <w:jc w:val="both"/>
        <w:rPr>
          <w:rFonts w:cs="Arial"/>
          <w:b/>
          <w:bCs/>
          <w:color w:val="385623" w:themeColor="accent6" w:themeShade="80"/>
          <w:sz w:val="26"/>
          <w:szCs w:val="26"/>
          <w:lang w:val="fr-CA"/>
        </w:rPr>
      </w:pPr>
    </w:p>
    <w:p w:rsidR="00F07644" w:rsidRPr="00843DE9" w:rsidRDefault="00F07644" w:rsidP="00843DE9">
      <w:pPr>
        <w:jc w:val="center"/>
        <w:rPr>
          <w:rFonts w:cs="Arial"/>
          <w:b/>
          <w:bCs/>
          <w:color w:val="385623" w:themeColor="accent6" w:themeShade="80"/>
          <w:sz w:val="26"/>
          <w:szCs w:val="26"/>
          <w:lang w:val="fr-CA"/>
        </w:rPr>
      </w:pPr>
      <w:r w:rsidRPr="00843DE9">
        <w:rPr>
          <w:rFonts w:cs="Arial"/>
          <w:b/>
          <w:bCs/>
          <w:color w:val="385623" w:themeColor="accent6" w:themeShade="80"/>
          <w:sz w:val="26"/>
          <w:szCs w:val="26"/>
          <w:lang w:val="fr-CA"/>
        </w:rPr>
        <w:t>Le cancer du sein en 2015 : Quelles options pour les femmes en situation de handicap?</w:t>
      </w:r>
    </w:p>
    <w:p w:rsidR="00843DE9" w:rsidRDefault="00843DE9" w:rsidP="00843DE9">
      <w:pPr>
        <w:jc w:val="both"/>
        <w:rPr>
          <w:rFonts w:cs="Arial"/>
          <w:sz w:val="26"/>
          <w:szCs w:val="26"/>
          <w:lang w:val="fr-CA"/>
        </w:rPr>
      </w:pPr>
    </w:p>
    <w:p w:rsidR="00F07644" w:rsidRPr="00843DE9" w:rsidRDefault="00F07644" w:rsidP="00843DE9">
      <w:pPr>
        <w:jc w:val="both"/>
        <w:rPr>
          <w:rFonts w:cs="Arial"/>
          <w:sz w:val="26"/>
          <w:szCs w:val="26"/>
          <w:lang w:val="fr-CA"/>
        </w:rPr>
      </w:pPr>
      <w:r w:rsidRPr="00843DE9">
        <w:rPr>
          <w:rFonts w:cs="Arial"/>
          <w:sz w:val="26"/>
          <w:szCs w:val="26"/>
          <w:lang w:val="fr-CA"/>
        </w:rPr>
        <w:t>Avez-vous un médecin de famille qui se préoccupe réellement de votre santé et vous permet d’avoir des examens médicaux et des suivis rigoureux? Connaissez-vous l’auto-examen des seins et êtes-vous en mesure de le faire vous-même? Si vous répondez oui, eh bien sachez que vous êtes une chanceuse et que vous allez sûrement être bien prise en charge au cas où…</w:t>
      </w:r>
    </w:p>
    <w:p w:rsidR="00F07644" w:rsidRPr="00843DE9" w:rsidRDefault="00F07644" w:rsidP="00843DE9">
      <w:pPr>
        <w:jc w:val="both"/>
        <w:rPr>
          <w:rFonts w:cs="Arial"/>
          <w:sz w:val="26"/>
          <w:szCs w:val="26"/>
          <w:lang w:val="fr-CA"/>
        </w:rPr>
      </w:pPr>
      <w:r w:rsidRPr="00843DE9">
        <w:rPr>
          <w:rFonts w:cs="Arial"/>
          <w:sz w:val="26"/>
          <w:szCs w:val="26"/>
          <w:lang w:val="fr-CA"/>
        </w:rPr>
        <w:t xml:space="preserve">Si non, vous aurez peut-être une autre alternative, si vous n’avez pas répondu oui, vous êtes arrivées à l’âge où vous recevrez une lettre du ministère de la santé plus spécifiquement du </w:t>
      </w:r>
      <w:hyperlink r:id="rId7" w:history="1">
        <w:r w:rsidR="003812BC" w:rsidRPr="00F70050">
          <w:rPr>
            <w:rStyle w:val="Hyperlink"/>
            <w:rFonts w:cs="Arial"/>
            <w:sz w:val="26"/>
            <w:szCs w:val="26"/>
            <w:lang w:val="fr-CA"/>
          </w:rPr>
          <w:t>Programme Québécois de Dépistage du Cancer du Sein</w:t>
        </w:r>
      </w:hyperlink>
      <w:r w:rsidR="003812BC" w:rsidRPr="00843DE9">
        <w:rPr>
          <w:rFonts w:cs="Arial"/>
          <w:sz w:val="26"/>
          <w:szCs w:val="26"/>
          <w:lang w:val="fr-CA"/>
        </w:rPr>
        <w:t xml:space="preserve"> </w:t>
      </w:r>
      <w:r w:rsidR="003812BC">
        <w:rPr>
          <w:rFonts w:cs="Arial"/>
          <w:sz w:val="26"/>
          <w:szCs w:val="26"/>
          <w:lang w:val="fr-CA"/>
        </w:rPr>
        <w:t>(</w:t>
      </w:r>
      <w:r w:rsidRPr="00843DE9">
        <w:rPr>
          <w:rFonts w:cs="Arial"/>
          <w:sz w:val="26"/>
          <w:szCs w:val="26"/>
          <w:lang w:val="fr-CA"/>
        </w:rPr>
        <w:t>PQCDS</w:t>
      </w:r>
      <w:r w:rsidR="003812BC">
        <w:rPr>
          <w:rFonts w:cs="Arial"/>
          <w:sz w:val="26"/>
          <w:szCs w:val="26"/>
          <w:lang w:val="fr-CA"/>
        </w:rPr>
        <w:t>)</w:t>
      </w:r>
      <w:r w:rsidR="003C5D34">
        <w:rPr>
          <w:rFonts w:cs="Arial"/>
          <w:sz w:val="26"/>
          <w:szCs w:val="26"/>
          <w:lang w:val="fr-CA"/>
        </w:rPr>
        <w:t xml:space="preserve"> vous invitant à </w:t>
      </w:r>
      <w:r w:rsidRPr="00843DE9">
        <w:rPr>
          <w:rFonts w:cs="Arial"/>
          <w:sz w:val="26"/>
          <w:szCs w:val="26"/>
          <w:lang w:val="fr-CA"/>
        </w:rPr>
        <w:t>passer une mammographie. Eh bien, vous allez peut-être être une chanceuse et que cet exercice se révélera des plus agréable…</w:t>
      </w:r>
    </w:p>
    <w:p w:rsidR="001B7D9F" w:rsidRDefault="001B7D9F" w:rsidP="00843DE9">
      <w:pPr>
        <w:jc w:val="both"/>
        <w:rPr>
          <w:rFonts w:cs="Arial"/>
          <w:b/>
          <w:bCs/>
          <w:sz w:val="26"/>
          <w:szCs w:val="26"/>
          <w:lang w:val="fr-CA"/>
        </w:rPr>
      </w:pPr>
    </w:p>
    <w:p w:rsidR="00F07644" w:rsidRPr="00843DE9" w:rsidRDefault="00F07644" w:rsidP="00843DE9">
      <w:pPr>
        <w:jc w:val="both"/>
        <w:rPr>
          <w:rFonts w:cs="Arial"/>
          <w:b/>
          <w:bCs/>
          <w:sz w:val="26"/>
          <w:szCs w:val="26"/>
          <w:lang w:val="fr-CA"/>
        </w:rPr>
      </w:pPr>
      <w:r w:rsidRPr="00843DE9">
        <w:rPr>
          <w:rFonts w:cs="Arial"/>
          <w:b/>
          <w:bCs/>
          <w:sz w:val="26"/>
          <w:szCs w:val="26"/>
          <w:lang w:val="fr-CA"/>
        </w:rPr>
        <w:t>Tout d’abord, permettez-moi de partager avec vous quelques statistiques. En 2014 le Réseau Canadien du cancer du sein estimait que :</w:t>
      </w:r>
    </w:p>
    <w:p w:rsidR="00F07644" w:rsidRPr="00843DE9" w:rsidRDefault="00F07644" w:rsidP="00843DE9">
      <w:pPr>
        <w:numPr>
          <w:ilvl w:val="0"/>
          <w:numId w:val="1"/>
        </w:numPr>
        <w:spacing w:after="200" w:line="276" w:lineRule="auto"/>
        <w:jc w:val="both"/>
        <w:rPr>
          <w:rFonts w:cs="Arial"/>
          <w:sz w:val="26"/>
          <w:szCs w:val="26"/>
          <w:lang w:val="fr-CA"/>
        </w:rPr>
      </w:pPr>
      <w:r w:rsidRPr="00843DE9">
        <w:rPr>
          <w:rFonts w:cs="Arial"/>
          <w:sz w:val="26"/>
          <w:szCs w:val="26"/>
          <w:lang w:val="fr-CA"/>
        </w:rPr>
        <w:t>24 400 femmes recevront un diagnostic de cancer du sein. Cela représente 26 % de tous les nouveaux cas de cancer chez la femme en 2014.</w:t>
      </w:r>
    </w:p>
    <w:p w:rsidR="00F07644" w:rsidRPr="00843DE9" w:rsidRDefault="00F07644" w:rsidP="00843DE9">
      <w:pPr>
        <w:numPr>
          <w:ilvl w:val="0"/>
          <w:numId w:val="1"/>
        </w:numPr>
        <w:spacing w:after="200" w:line="276" w:lineRule="auto"/>
        <w:jc w:val="both"/>
        <w:rPr>
          <w:rFonts w:cs="Arial"/>
          <w:sz w:val="26"/>
          <w:szCs w:val="26"/>
          <w:lang w:val="fr-CA"/>
        </w:rPr>
      </w:pPr>
      <w:r w:rsidRPr="00843DE9">
        <w:rPr>
          <w:rFonts w:cs="Arial"/>
          <w:sz w:val="26"/>
          <w:szCs w:val="26"/>
          <w:lang w:val="fr-CA"/>
        </w:rPr>
        <w:t>5 000 Canadiennes mourront d’un cancer du sein. Cela représente 14 % de tous les décès par cancer chez la femme en 2014.</w:t>
      </w:r>
    </w:p>
    <w:p w:rsidR="00F07644" w:rsidRPr="00843DE9" w:rsidRDefault="00F07644" w:rsidP="00843DE9">
      <w:pPr>
        <w:numPr>
          <w:ilvl w:val="0"/>
          <w:numId w:val="1"/>
        </w:numPr>
        <w:spacing w:after="200" w:line="276" w:lineRule="auto"/>
        <w:jc w:val="both"/>
        <w:rPr>
          <w:rFonts w:cs="Arial"/>
          <w:sz w:val="26"/>
          <w:szCs w:val="26"/>
          <w:lang w:val="fr-CA"/>
        </w:rPr>
      </w:pPr>
      <w:r w:rsidRPr="00843DE9">
        <w:rPr>
          <w:rFonts w:cs="Arial"/>
          <w:sz w:val="26"/>
          <w:szCs w:val="26"/>
          <w:lang w:val="fr-CA"/>
        </w:rPr>
        <w:t>En moyenne, chaque jour, 67 Canadiennes recevront un diagnostic de cancer du sein.</w:t>
      </w:r>
    </w:p>
    <w:p w:rsidR="00F07644" w:rsidRPr="00843DE9" w:rsidRDefault="00F07644" w:rsidP="00843DE9">
      <w:pPr>
        <w:numPr>
          <w:ilvl w:val="0"/>
          <w:numId w:val="1"/>
        </w:numPr>
        <w:spacing w:after="200" w:line="276" w:lineRule="auto"/>
        <w:jc w:val="both"/>
        <w:rPr>
          <w:rFonts w:cs="Arial"/>
          <w:sz w:val="26"/>
          <w:szCs w:val="26"/>
          <w:lang w:val="fr-CA"/>
        </w:rPr>
      </w:pPr>
      <w:r w:rsidRPr="00843DE9">
        <w:rPr>
          <w:rFonts w:cs="Arial"/>
          <w:sz w:val="26"/>
          <w:szCs w:val="26"/>
          <w:lang w:val="fr-CA"/>
        </w:rPr>
        <w:t>En moyenne, chaque jour, 14 Canadiennes mourront d’un cancer du sein.</w:t>
      </w:r>
    </w:p>
    <w:p w:rsidR="003D0A92" w:rsidRDefault="003D0A92" w:rsidP="00843DE9">
      <w:pPr>
        <w:jc w:val="both"/>
        <w:rPr>
          <w:rFonts w:cs="Arial"/>
          <w:b/>
          <w:bCs/>
          <w:i/>
          <w:iCs/>
          <w:sz w:val="26"/>
          <w:szCs w:val="26"/>
          <w:lang w:val="fr-CA"/>
        </w:rPr>
      </w:pPr>
    </w:p>
    <w:p w:rsidR="003D0A92" w:rsidRDefault="003D0A92" w:rsidP="00843DE9">
      <w:pPr>
        <w:jc w:val="both"/>
        <w:rPr>
          <w:rFonts w:cs="Arial"/>
          <w:b/>
          <w:bCs/>
          <w:i/>
          <w:iCs/>
          <w:sz w:val="26"/>
          <w:szCs w:val="26"/>
          <w:lang w:val="fr-CA"/>
        </w:rPr>
      </w:pPr>
    </w:p>
    <w:p w:rsidR="003D0A92" w:rsidRDefault="003D0A92" w:rsidP="00843DE9">
      <w:pPr>
        <w:jc w:val="both"/>
        <w:rPr>
          <w:rFonts w:cs="Arial"/>
          <w:b/>
          <w:bCs/>
          <w:i/>
          <w:iCs/>
          <w:sz w:val="26"/>
          <w:szCs w:val="26"/>
          <w:lang w:val="fr-CA"/>
        </w:rPr>
      </w:pPr>
    </w:p>
    <w:p w:rsidR="003D0A92" w:rsidRDefault="003D0A92" w:rsidP="00843DE9">
      <w:pPr>
        <w:jc w:val="both"/>
        <w:rPr>
          <w:rFonts w:cs="Arial"/>
          <w:b/>
          <w:bCs/>
          <w:i/>
          <w:iCs/>
          <w:sz w:val="26"/>
          <w:szCs w:val="26"/>
          <w:lang w:val="fr-CA"/>
        </w:rPr>
      </w:pPr>
    </w:p>
    <w:p w:rsidR="003D0A92" w:rsidRDefault="003D0A92" w:rsidP="00843DE9">
      <w:pPr>
        <w:jc w:val="both"/>
        <w:rPr>
          <w:rFonts w:cs="Arial"/>
          <w:b/>
          <w:bCs/>
          <w:i/>
          <w:iCs/>
          <w:sz w:val="26"/>
          <w:szCs w:val="26"/>
          <w:lang w:val="fr-CA"/>
        </w:rPr>
      </w:pPr>
    </w:p>
    <w:p w:rsidR="003D0A92" w:rsidRDefault="003D0A92" w:rsidP="00843DE9">
      <w:pPr>
        <w:jc w:val="both"/>
        <w:rPr>
          <w:rFonts w:cs="Arial"/>
          <w:b/>
          <w:bCs/>
          <w:i/>
          <w:iCs/>
          <w:sz w:val="26"/>
          <w:szCs w:val="26"/>
          <w:lang w:val="fr-CA"/>
        </w:rPr>
      </w:pPr>
    </w:p>
    <w:p w:rsidR="003D0A92" w:rsidRDefault="003D0A92" w:rsidP="00843DE9">
      <w:pPr>
        <w:jc w:val="both"/>
        <w:rPr>
          <w:rFonts w:cs="Arial"/>
          <w:b/>
          <w:bCs/>
          <w:i/>
          <w:iCs/>
          <w:sz w:val="26"/>
          <w:szCs w:val="26"/>
          <w:lang w:val="fr-CA"/>
        </w:rPr>
      </w:pPr>
    </w:p>
    <w:p w:rsidR="00F07644" w:rsidRPr="00843DE9" w:rsidRDefault="00F07644" w:rsidP="00843DE9">
      <w:pPr>
        <w:jc w:val="both"/>
        <w:rPr>
          <w:rFonts w:cs="Arial"/>
          <w:sz w:val="26"/>
          <w:szCs w:val="26"/>
          <w:lang w:val="fr-CA"/>
        </w:rPr>
      </w:pPr>
      <w:r w:rsidRPr="00843DE9">
        <w:rPr>
          <w:rFonts w:cs="Arial"/>
          <w:b/>
          <w:bCs/>
          <w:i/>
          <w:iCs/>
          <w:sz w:val="26"/>
          <w:szCs w:val="26"/>
          <w:lang w:val="fr-CA"/>
        </w:rPr>
        <w:t>De ces chiffres, rien ne nous enseigne sur la réalité  des femmes en situation de handicap ! Encore une fois, des chiffres qui nous ignorent! Nous n’aurons pas les moye</w:t>
      </w:r>
      <w:r w:rsidR="00FF5261">
        <w:rPr>
          <w:rFonts w:cs="Arial"/>
          <w:b/>
          <w:bCs/>
          <w:i/>
          <w:iCs/>
          <w:sz w:val="26"/>
          <w:szCs w:val="26"/>
          <w:lang w:val="fr-CA"/>
        </w:rPr>
        <w:t xml:space="preserve">ns de partager des statistiques </w:t>
      </w:r>
      <w:r w:rsidRPr="00843DE9">
        <w:rPr>
          <w:rFonts w:cs="Arial"/>
          <w:sz w:val="26"/>
          <w:szCs w:val="26"/>
          <w:lang w:val="fr-CA"/>
        </w:rPr>
        <w:t>récentes faisant état de la situation des femmes handicapées et le cancer du sein! Mais nous pouvons par exemple partager des constats factuels sur l’accès au système de santé plus spécif</w:t>
      </w:r>
      <w:r w:rsidR="003812BC">
        <w:rPr>
          <w:rFonts w:cs="Arial"/>
          <w:sz w:val="26"/>
          <w:szCs w:val="26"/>
          <w:lang w:val="fr-CA"/>
        </w:rPr>
        <w:t xml:space="preserve">iquement au </w:t>
      </w:r>
      <w:hyperlink r:id="rId8" w:history="1">
        <w:r w:rsidRPr="00DE338D">
          <w:rPr>
            <w:rStyle w:val="Hyperlink"/>
            <w:rFonts w:cs="Arial"/>
            <w:sz w:val="26"/>
            <w:szCs w:val="26"/>
            <w:lang w:val="fr-CA"/>
          </w:rPr>
          <w:t>PQDCS</w:t>
        </w:r>
      </w:hyperlink>
      <w:r w:rsidRPr="00843DE9">
        <w:rPr>
          <w:rFonts w:cs="Arial"/>
          <w:sz w:val="26"/>
          <w:szCs w:val="26"/>
          <w:lang w:val="fr-CA"/>
        </w:rPr>
        <w:t>, qui rappelons-le, promettait lors de sa mise en œuvre que le combat contre le cancer du sein serait efficace pour toutes les femmes du Québec!</w:t>
      </w:r>
    </w:p>
    <w:p w:rsidR="00F07644" w:rsidRPr="00843DE9" w:rsidRDefault="00F07644" w:rsidP="00843DE9">
      <w:pPr>
        <w:jc w:val="both"/>
        <w:rPr>
          <w:rFonts w:cs="Arial"/>
          <w:sz w:val="26"/>
          <w:szCs w:val="26"/>
          <w:lang w:val="fr-CA"/>
        </w:rPr>
      </w:pPr>
      <w:r w:rsidRPr="00843DE9">
        <w:rPr>
          <w:rFonts w:cs="Arial"/>
          <w:sz w:val="26"/>
          <w:szCs w:val="26"/>
          <w:lang w:val="fr-CA"/>
        </w:rPr>
        <w:t xml:space="preserve">En effet, en tant que </w:t>
      </w:r>
      <w:r w:rsidR="00426D20">
        <w:rPr>
          <w:rFonts w:cs="Arial"/>
          <w:sz w:val="26"/>
          <w:szCs w:val="26"/>
          <w:lang w:val="fr-CA"/>
        </w:rPr>
        <w:t>C</w:t>
      </w:r>
      <w:r w:rsidR="00FB1710">
        <w:rPr>
          <w:rFonts w:cs="Arial"/>
          <w:sz w:val="26"/>
          <w:szCs w:val="26"/>
          <w:lang w:val="fr-CA"/>
        </w:rPr>
        <w:t>oordonnatrice d’I</w:t>
      </w:r>
      <w:r w:rsidRPr="00843DE9">
        <w:rPr>
          <w:rFonts w:cs="Arial"/>
          <w:sz w:val="26"/>
          <w:szCs w:val="26"/>
          <w:lang w:val="fr-CA"/>
        </w:rPr>
        <w:t>nclusion pour le Québec, j’ai eu l’opportunité de travailler sur un projet mis</w:t>
      </w:r>
      <w:r w:rsidR="000345D1">
        <w:rPr>
          <w:rFonts w:cs="Arial"/>
          <w:sz w:val="26"/>
          <w:szCs w:val="26"/>
          <w:lang w:val="fr-CA"/>
        </w:rPr>
        <w:t xml:space="preserve"> en œuvre par DAWN-RAFH Canada et s</w:t>
      </w:r>
      <w:r w:rsidRPr="00843DE9">
        <w:rPr>
          <w:rFonts w:cs="Arial"/>
          <w:sz w:val="26"/>
          <w:szCs w:val="26"/>
          <w:lang w:val="fr-CA"/>
        </w:rPr>
        <w:t>es partenaire</w:t>
      </w:r>
      <w:r w:rsidR="000345D1">
        <w:rPr>
          <w:rFonts w:cs="Arial"/>
          <w:sz w:val="26"/>
          <w:szCs w:val="26"/>
          <w:lang w:val="fr-CA"/>
        </w:rPr>
        <w:t>s</w:t>
      </w:r>
      <w:r w:rsidR="00FB1710">
        <w:rPr>
          <w:rFonts w:cs="Arial"/>
          <w:sz w:val="26"/>
          <w:szCs w:val="26"/>
          <w:lang w:val="fr-CA"/>
        </w:rPr>
        <w:t xml:space="preserve">, dont </w:t>
      </w:r>
      <w:r w:rsidRPr="00843DE9">
        <w:rPr>
          <w:rFonts w:cs="Arial"/>
          <w:sz w:val="26"/>
          <w:szCs w:val="26"/>
          <w:lang w:val="fr-CA"/>
        </w:rPr>
        <w:t>le</w:t>
      </w:r>
      <w:r w:rsidR="00FB1710">
        <w:rPr>
          <w:rFonts w:cs="Arial"/>
          <w:sz w:val="26"/>
          <w:szCs w:val="26"/>
          <w:lang w:val="fr-CA"/>
        </w:rPr>
        <w:t xml:space="preserve"> PQCDS, </w:t>
      </w:r>
      <w:r w:rsidR="000345D1">
        <w:rPr>
          <w:rFonts w:cs="Arial"/>
          <w:sz w:val="26"/>
          <w:szCs w:val="26"/>
          <w:lang w:val="fr-CA"/>
        </w:rPr>
        <w:t>en 2012-2013 intitulé ‘</w:t>
      </w:r>
      <w:hyperlink r:id="rId9" w:history="1">
        <w:r w:rsidR="000345D1" w:rsidRPr="000345D1">
          <w:rPr>
            <w:rStyle w:val="Hyperlink"/>
            <w:rFonts w:cs="Arial"/>
            <w:sz w:val="26"/>
            <w:szCs w:val="26"/>
            <w:lang w:val="fr-CA"/>
          </w:rPr>
          <w:t>’</w:t>
        </w:r>
        <w:r w:rsidRPr="000345D1">
          <w:rPr>
            <w:rStyle w:val="Hyperlink"/>
            <w:rFonts w:cs="Arial"/>
            <w:sz w:val="26"/>
            <w:szCs w:val="26"/>
            <w:lang w:val="fr-CA"/>
          </w:rPr>
          <w:t>Notre santé est importante</w:t>
        </w:r>
      </w:hyperlink>
      <w:r w:rsidRPr="00843DE9">
        <w:rPr>
          <w:rFonts w:cs="Arial"/>
          <w:sz w:val="26"/>
          <w:szCs w:val="26"/>
          <w:lang w:val="fr-CA"/>
        </w:rPr>
        <w:t xml:space="preserve">’’, et quelle belle nouvelle la lutte au cancer du </w:t>
      </w:r>
      <w:r w:rsidR="00FB1710">
        <w:rPr>
          <w:rFonts w:cs="Arial"/>
          <w:sz w:val="26"/>
          <w:szCs w:val="26"/>
          <w:lang w:val="fr-CA"/>
        </w:rPr>
        <w:t>sein est très pointue et porte s</w:t>
      </w:r>
      <w:r w:rsidRPr="00843DE9">
        <w:rPr>
          <w:rFonts w:cs="Arial"/>
          <w:sz w:val="26"/>
          <w:szCs w:val="26"/>
          <w:lang w:val="fr-CA"/>
        </w:rPr>
        <w:t>es fruits. Par contre, la réalité démontre que l’ac</w:t>
      </w:r>
      <w:r w:rsidR="00A8320A">
        <w:rPr>
          <w:rFonts w:cs="Arial"/>
          <w:sz w:val="26"/>
          <w:szCs w:val="26"/>
          <w:lang w:val="fr-CA"/>
        </w:rPr>
        <w:t xml:space="preserve">cès n’y est pas très équitable. </w:t>
      </w:r>
      <w:r w:rsidRPr="00843DE9">
        <w:rPr>
          <w:rFonts w:cs="Arial"/>
          <w:sz w:val="26"/>
          <w:szCs w:val="26"/>
          <w:lang w:val="fr-CA"/>
        </w:rPr>
        <w:t>Grâce à ce projet, nous avons constaté que souvent les femmes en situation de handicap rencontrent de réels obstacles et vivent de grands</w:t>
      </w:r>
      <w:r w:rsidR="00A8320A">
        <w:rPr>
          <w:rFonts w:cs="Arial"/>
          <w:sz w:val="26"/>
          <w:szCs w:val="26"/>
          <w:lang w:val="fr-CA"/>
        </w:rPr>
        <w:t xml:space="preserve"> défis lorsqu’il s’agit d’avoir </w:t>
      </w:r>
      <w:r w:rsidRPr="00843DE9">
        <w:rPr>
          <w:rFonts w:cs="Arial"/>
          <w:sz w:val="26"/>
          <w:szCs w:val="26"/>
          <w:lang w:val="fr-CA"/>
        </w:rPr>
        <w:t>un</w:t>
      </w:r>
      <w:r w:rsidR="00A8320A">
        <w:rPr>
          <w:rFonts w:cs="Arial"/>
          <w:sz w:val="26"/>
          <w:szCs w:val="26"/>
          <w:lang w:val="fr-CA"/>
        </w:rPr>
        <w:t xml:space="preserve"> </w:t>
      </w:r>
      <w:r w:rsidRPr="00843DE9">
        <w:rPr>
          <w:rFonts w:cs="Arial"/>
          <w:sz w:val="26"/>
          <w:szCs w:val="26"/>
          <w:lang w:val="fr-CA"/>
        </w:rPr>
        <w:t>accès équitable au système de santé plus particulièrement les programmes reliés au cancer du s</w:t>
      </w:r>
      <w:r w:rsidR="00A8320A">
        <w:rPr>
          <w:rFonts w:cs="Arial"/>
          <w:sz w:val="26"/>
          <w:szCs w:val="26"/>
          <w:lang w:val="fr-CA"/>
        </w:rPr>
        <w:t xml:space="preserve">ein. Ces obstacles peuvent être </w:t>
      </w:r>
      <w:r w:rsidRPr="00843DE9">
        <w:rPr>
          <w:rFonts w:cs="Arial"/>
          <w:sz w:val="26"/>
          <w:szCs w:val="26"/>
          <w:lang w:val="fr-CA"/>
        </w:rPr>
        <w:t xml:space="preserve">: </w:t>
      </w:r>
    </w:p>
    <w:p w:rsidR="00F07644" w:rsidRPr="00843DE9" w:rsidRDefault="00F07644" w:rsidP="00843DE9">
      <w:pPr>
        <w:numPr>
          <w:ilvl w:val="0"/>
          <w:numId w:val="3"/>
        </w:numPr>
        <w:spacing w:after="200" w:line="276" w:lineRule="auto"/>
        <w:jc w:val="both"/>
        <w:rPr>
          <w:rFonts w:cs="Arial"/>
          <w:sz w:val="26"/>
          <w:szCs w:val="26"/>
        </w:rPr>
      </w:pPr>
      <w:r w:rsidRPr="00843DE9">
        <w:rPr>
          <w:rFonts w:cs="Arial"/>
          <w:sz w:val="26"/>
          <w:szCs w:val="26"/>
          <w:lang w:val="fr-CA"/>
        </w:rPr>
        <w:t>Obstacles systémiques</w:t>
      </w:r>
      <w:r w:rsidR="00333CB5">
        <w:rPr>
          <w:rFonts w:cs="Arial"/>
          <w:sz w:val="26"/>
          <w:szCs w:val="26"/>
          <w:lang w:val="fr-CA"/>
        </w:rPr>
        <w:t>;</w:t>
      </w:r>
    </w:p>
    <w:p w:rsidR="00F07644" w:rsidRPr="00843DE9" w:rsidRDefault="00F07644" w:rsidP="00843DE9">
      <w:pPr>
        <w:numPr>
          <w:ilvl w:val="0"/>
          <w:numId w:val="3"/>
        </w:numPr>
        <w:spacing w:after="200" w:line="276" w:lineRule="auto"/>
        <w:jc w:val="both"/>
        <w:rPr>
          <w:rFonts w:cs="Arial"/>
          <w:sz w:val="26"/>
          <w:szCs w:val="26"/>
          <w:lang w:val="fr-CA"/>
        </w:rPr>
      </w:pPr>
      <w:r w:rsidRPr="00843DE9">
        <w:rPr>
          <w:rFonts w:cs="Arial"/>
          <w:sz w:val="26"/>
          <w:szCs w:val="26"/>
          <w:lang w:val="fr-CA"/>
        </w:rPr>
        <w:t xml:space="preserve">Obstacles physiques </w:t>
      </w:r>
      <w:r w:rsidR="00A8320A">
        <w:rPr>
          <w:rFonts w:cs="Arial"/>
          <w:sz w:val="26"/>
          <w:szCs w:val="26"/>
          <w:lang w:val="fr-CA"/>
        </w:rPr>
        <w:t xml:space="preserve">aux différents </w:t>
      </w:r>
      <w:r w:rsidRPr="00843DE9">
        <w:rPr>
          <w:rFonts w:cs="Arial"/>
          <w:sz w:val="26"/>
          <w:szCs w:val="26"/>
          <w:lang w:val="fr-CA"/>
        </w:rPr>
        <w:t>établissement</w:t>
      </w:r>
      <w:r w:rsidR="00A8320A">
        <w:rPr>
          <w:rFonts w:cs="Arial"/>
          <w:sz w:val="26"/>
          <w:szCs w:val="26"/>
          <w:lang w:val="fr-CA"/>
        </w:rPr>
        <w:t>s</w:t>
      </w:r>
      <w:r w:rsidR="00333CB5">
        <w:rPr>
          <w:rFonts w:cs="Arial"/>
          <w:sz w:val="26"/>
          <w:szCs w:val="26"/>
          <w:lang w:val="fr-CA"/>
        </w:rPr>
        <w:t>;</w:t>
      </w:r>
      <w:r w:rsidRPr="00843DE9">
        <w:rPr>
          <w:rFonts w:cs="Arial"/>
          <w:sz w:val="26"/>
          <w:szCs w:val="26"/>
          <w:lang w:val="fr-CA"/>
        </w:rPr>
        <w:t xml:space="preserve"> </w:t>
      </w:r>
    </w:p>
    <w:p w:rsidR="00F07644" w:rsidRPr="00843DE9" w:rsidRDefault="00F07644" w:rsidP="00843DE9">
      <w:pPr>
        <w:numPr>
          <w:ilvl w:val="0"/>
          <w:numId w:val="3"/>
        </w:numPr>
        <w:spacing w:after="200" w:line="276" w:lineRule="auto"/>
        <w:jc w:val="both"/>
        <w:rPr>
          <w:rFonts w:cs="Arial"/>
          <w:sz w:val="26"/>
          <w:szCs w:val="26"/>
          <w:lang w:val="fr-CA"/>
        </w:rPr>
      </w:pPr>
      <w:r w:rsidRPr="00843DE9">
        <w:rPr>
          <w:rFonts w:cs="Arial"/>
          <w:sz w:val="26"/>
          <w:szCs w:val="26"/>
          <w:lang w:val="fr-CA"/>
        </w:rPr>
        <w:t>Obstacles en matière de procédures, de politiques et de communication</w:t>
      </w:r>
      <w:r w:rsidR="00333CB5">
        <w:rPr>
          <w:rFonts w:cs="Arial"/>
          <w:sz w:val="26"/>
          <w:szCs w:val="26"/>
          <w:lang w:val="fr-CA"/>
        </w:rPr>
        <w:t>;</w:t>
      </w:r>
      <w:r w:rsidRPr="00843DE9">
        <w:rPr>
          <w:rFonts w:cs="Arial"/>
          <w:sz w:val="26"/>
          <w:szCs w:val="26"/>
          <w:lang w:val="fr-CA"/>
        </w:rPr>
        <w:t xml:space="preserve"> </w:t>
      </w:r>
    </w:p>
    <w:p w:rsidR="00F07644" w:rsidRPr="00843DE9" w:rsidRDefault="00F07644" w:rsidP="00843DE9">
      <w:pPr>
        <w:numPr>
          <w:ilvl w:val="0"/>
          <w:numId w:val="3"/>
        </w:numPr>
        <w:spacing w:after="200" w:line="276" w:lineRule="auto"/>
        <w:jc w:val="both"/>
        <w:rPr>
          <w:rFonts w:cs="Arial"/>
          <w:sz w:val="26"/>
          <w:szCs w:val="26"/>
          <w:lang w:val="fr-CA"/>
        </w:rPr>
      </w:pPr>
      <w:r w:rsidRPr="00843DE9">
        <w:rPr>
          <w:rFonts w:cs="Arial"/>
          <w:sz w:val="26"/>
          <w:szCs w:val="26"/>
          <w:lang w:val="fr-CA"/>
        </w:rPr>
        <w:t>Traitement</w:t>
      </w:r>
      <w:r w:rsidR="00A8320A">
        <w:rPr>
          <w:rFonts w:cs="Arial"/>
          <w:sz w:val="26"/>
          <w:szCs w:val="26"/>
          <w:lang w:val="fr-CA"/>
        </w:rPr>
        <w:t xml:space="preserve"> </w:t>
      </w:r>
      <w:r w:rsidRPr="00843DE9">
        <w:rPr>
          <w:rFonts w:cs="Arial"/>
          <w:sz w:val="26"/>
          <w:szCs w:val="26"/>
          <w:lang w:val="fr-CA"/>
        </w:rPr>
        <w:t>par le personnel de soins de santé : attitude souvent intimidante</w:t>
      </w:r>
      <w:r w:rsidR="00333CB5">
        <w:rPr>
          <w:rFonts w:cs="Arial"/>
          <w:sz w:val="26"/>
          <w:szCs w:val="26"/>
          <w:lang w:val="fr-CA"/>
        </w:rPr>
        <w:t>;</w:t>
      </w:r>
    </w:p>
    <w:p w:rsidR="00F07644" w:rsidRPr="00843DE9" w:rsidRDefault="00F07644" w:rsidP="00843DE9">
      <w:pPr>
        <w:numPr>
          <w:ilvl w:val="0"/>
          <w:numId w:val="3"/>
        </w:numPr>
        <w:spacing w:after="200" w:line="276" w:lineRule="auto"/>
        <w:jc w:val="both"/>
        <w:rPr>
          <w:rFonts w:cs="Arial"/>
          <w:sz w:val="26"/>
          <w:szCs w:val="26"/>
        </w:rPr>
      </w:pPr>
      <w:r w:rsidRPr="00843DE9">
        <w:rPr>
          <w:rFonts w:cs="Arial"/>
          <w:sz w:val="26"/>
          <w:szCs w:val="26"/>
          <w:lang w:val="fr-CA"/>
        </w:rPr>
        <w:t>Promotion de la santé inefficace</w:t>
      </w:r>
      <w:r w:rsidR="00333CB5">
        <w:rPr>
          <w:rFonts w:cs="Arial"/>
          <w:sz w:val="26"/>
          <w:szCs w:val="26"/>
          <w:lang w:val="fr-CA"/>
        </w:rPr>
        <w:t>.</w:t>
      </w:r>
      <w:r w:rsidRPr="00843DE9">
        <w:rPr>
          <w:rFonts w:cs="Arial"/>
          <w:sz w:val="26"/>
          <w:szCs w:val="26"/>
          <w:lang w:val="fr-CA"/>
        </w:rPr>
        <w:t xml:space="preserve"> </w:t>
      </w:r>
    </w:p>
    <w:p w:rsidR="00F07644" w:rsidRPr="00843DE9" w:rsidRDefault="00F07644" w:rsidP="00843DE9">
      <w:pPr>
        <w:jc w:val="both"/>
        <w:rPr>
          <w:rFonts w:cs="Arial"/>
          <w:sz w:val="26"/>
          <w:szCs w:val="26"/>
          <w:lang w:val="fr-CA"/>
        </w:rPr>
      </w:pPr>
      <w:r w:rsidRPr="00843DE9">
        <w:rPr>
          <w:rFonts w:cs="Arial"/>
          <w:sz w:val="26"/>
          <w:szCs w:val="26"/>
          <w:lang w:val="fr-CA"/>
        </w:rPr>
        <w:t>Nous avons aussi eu l’occasion de visiter des établissements de santé et discuter avec du personnel soignant</w:t>
      </w:r>
      <w:r w:rsidR="00A8320A">
        <w:rPr>
          <w:rFonts w:cs="Arial"/>
          <w:sz w:val="26"/>
          <w:szCs w:val="26"/>
          <w:lang w:val="fr-CA"/>
        </w:rPr>
        <w:t>,</w:t>
      </w:r>
      <w:r w:rsidRPr="00843DE9">
        <w:rPr>
          <w:rFonts w:cs="Arial"/>
          <w:sz w:val="26"/>
          <w:szCs w:val="26"/>
          <w:lang w:val="fr-CA"/>
        </w:rPr>
        <w:t xml:space="preserve"> ce qui nous a appris que :</w:t>
      </w:r>
    </w:p>
    <w:p w:rsidR="00F07644" w:rsidRPr="003D0A92" w:rsidRDefault="00F07644" w:rsidP="00843DE9">
      <w:pPr>
        <w:pStyle w:val="ListParagraph"/>
        <w:numPr>
          <w:ilvl w:val="0"/>
          <w:numId w:val="2"/>
        </w:numPr>
        <w:jc w:val="both"/>
        <w:rPr>
          <w:rFonts w:ascii="Arial" w:hAnsi="Arial" w:cs="Arial"/>
          <w:sz w:val="26"/>
          <w:szCs w:val="26"/>
          <w:lang w:val="fr-CA"/>
        </w:rPr>
      </w:pPr>
      <w:r w:rsidRPr="00843DE9">
        <w:rPr>
          <w:rFonts w:ascii="Arial" w:eastAsiaTheme="minorHAnsi" w:hAnsi="Arial" w:cs="Arial"/>
          <w:sz w:val="26"/>
          <w:szCs w:val="26"/>
          <w:lang w:val="fr-CA"/>
        </w:rPr>
        <w:t>Les ressources disponibles ne répondaient pas adéquatement aux besoins des femmes en situation de handicap;</w:t>
      </w:r>
    </w:p>
    <w:p w:rsidR="003D0A92" w:rsidRDefault="003D0A92" w:rsidP="003D0A92">
      <w:pPr>
        <w:jc w:val="both"/>
        <w:rPr>
          <w:rFonts w:cs="Arial"/>
          <w:sz w:val="26"/>
          <w:szCs w:val="26"/>
          <w:lang w:val="fr-CA"/>
        </w:rPr>
      </w:pPr>
    </w:p>
    <w:p w:rsidR="003D0A92" w:rsidRDefault="003D0A92" w:rsidP="003D0A92">
      <w:pPr>
        <w:jc w:val="both"/>
        <w:rPr>
          <w:rFonts w:cs="Arial"/>
          <w:sz w:val="26"/>
          <w:szCs w:val="26"/>
          <w:lang w:val="fr-CA"/>
        </w:rPr>
      </w:pPr>
    </w:p>
    <w:p w:rsidR="003D0A92" w:rsidRDefault="003D0A92" w:rsidP="003D0A92">
      <w:pPr>
        <w:jc w:val="both"/>
        <w:rPr>
          <w:rFonts w:cs="Arial"/>
          <w:sz w:val="26"/>
          <w:szCs w:val="26"/>
          <w:lang w:val="fr-CA"/>
        </w:rPr>
      </w:pPr>
    </w:p>
    <w:p w:rsidR="003D0A92" w:rsidRPr="003D0A92" w:rsidRDefault="003D0A92" w:rsidP="003D0A92">
      <w:pPr>
        <w:jc w:val="both"/>
        <w:rPr>
          <w:rFonts w:cs="Arial"/>
          <w:sz w:val="26"/>
          <w:szCs w:val="26"/>
          <w:lang w:val="fr-CA"/>
        </w:rPr>
      </w:pPr>
    </w:p>
    <w:p w:rsidR="00F07644" w:rsidRPr="00843DE9" w:rsidRDefault="00F07644" w:rsidP="00843DE9">
      <w:pPr>
        <w:pStyle w:val="ListParagraph"/>
        <w:jc w:val="both"/>
        <w:rPr>
          <w:rFonts w:ascii="Arial" w:hAnsi="Arial" w:cs="Arial"/>
          <w:sz w:val="26"/>
          <w:szCs w:val="26"/>
          <w:lang w:val="fr-CA"/>
        </w:rPr>
      </w:pPr>
      <w:r w:rsidRPr="00843DE9">
        <w:rPr>
          <w:rFonts w:ascii="Arial" w:eastAsiaTheme="minorEastAsia" w:hAnsi="Arial" w:cs="Arial"/>
          <w:sz w:val="26"/>
          <w:szCs w:val="26"/>
          <w:lang w:val="fr-CA"/>
        </w:rPr>
        <w:t xml:space="preserve"> </w:t>
      </w:r>
    </w:p>
    <w:p w:rsidR="00F07644" w:rsidRPr="00843DE9" w:rsidRDefault="00A8320A" w:rsidP="00843DE9">
      <w:pPr>
        <w:pStyle w:val="ListParagraph"/>
        <w:numPr>
          <w:ilvl w:val="0"/>
          <w:numId w:val="2"/>
        </w:numPr>
        <w:jc w:val="both"/>
        <w:rPr>
          <w:rFonts w:ascii="Arial" w:hAnsi="Arial" w:cs="Arial"/>
          <w:sz w:val="26"/>
          <w:szCs w:val="26"/>
          <w:lang w:val="fr-CA"/>
        </w:rPr>
      </w:pPr>
      <w:r>
        <w:rPr>
          <w:rFonts w:ascii="Arial" w:eastAsiaTheme="minorEastAsia" w:hAnsi="Arial" w:cs="Arial"/>
          <w:sz w:val="26"/>
          <w:szCs w:val="26"/>
          <w:lang w:val="fr-CA"/>
        </w:rPr>
        <w:t>L</w:t>
      </w:r>
      <w:r w:rsidR="00F07644" w:rsidRPr="00843DE9">
        <w:rPr>
          <w:rFonts w:ascii="Arial" w:eastAsiaTheme="minorEastAsia" w:hAnsi="Arial" w:cs="Arial"/>
          <w:sz w:val="26"/>
          <w:szCs w:val="26"/>
          <w:lang w:val="fr-CA"/>
        </w:rPr>
        <w:t>e personnel consulté n’est pas outillé adéquatement afin de mieux répondre aux différents besoins en terme d’adaptation;</w:t>
      </w:r>
    </w:p>
    <w:p w:rsidR="00F07644" w:rsidRPr="00843DE9" w:rsidRDefault="00F07644" w:rsidP="00843DE9">
      <w:pPr>
        <w:pStyle w:val="ListParagraph"/>
        <w:jc w:val="both"/>
        <w:rPr>
          <w:rFonts w:ascii="Arial" w:hAnsi="Arial" w:cs="Arial"/>
          <w:sz w:val="26"/>
          <w:szCs w:val="26"/>
          <w:lang w:val="fr-CA"/>
        </w:rPr>
      </w:pPr>
    </w:p>
    <w:p w:rsidR="00F07644" w:rsidRPr="00843DE9" w:rsidRDefault="00F07644" w:rsidP="00843DE9">
      <w:pPr>
        <w:numPr>
          <w:ilvl w:val="0"/>
          <w:numId w:val="2"/>
        </w:numPr>
        <w:spacing w:after="200" w:line="276" w:lineRule="auto"/>
        <w:jc w:val="both"/>
        <w:rPr>
          <w:rFonts w:cs="Arial"/>
          <w:sz w:val="26"/>
          <w:szCs w:val="26"/>
          <w:lang w:val="fr-CA"/>
        </w:rPr>
      </w:pPr>
      <w:r w:rsidRPr="00843DE9">
        <w:rPr>
          <w:rFonts w:cs="Arial"/>
          <w:sz w:val="26"/>
          <w:szCs w:val="26"/>
          <w:lang w:val="fr-CA"/>
        </w:rPr>
        <w:t>La promotion des services est souvent inefficace et la communication déficiente</w:t>
      </w:r>
      <w:r w:rsidR="00333CB5">
        <w:rPr>
          <w:rFonts w:cs="Arial"/>
          <w:sz w:val="26"/>
          <w:szCs w:val="26"/>
          <w:lang w:val="fr-CA"/>
        </w:rPr>
        <w:t>;</w:t>
      </w:r>
    </w:p>
    <w:p w:rsidR="00F07644" w:rsidRPr="00843DE9" w:rsidRDefault="00F07644" w:rsidP="00843DE9">
      <w:pPr>
        <w:numPr>
          <w:ilvl w:val="0"/>
          <w:numId w:val="2"/>
        </w:numPr>
        <w:spacing w:after="200" w:line="276" w:lineRule="auto"/>
        <w:jc w:val="both"/>
        <w:rPr>
          <w:rFonts w:cs="Arial"/>
          <w:sz w:val="26"/>
          <w:szCs w:val="26"/>
          <w:lang w:val="fr-CA"/>
        </w:rPr>
      </w:pPr>
      <w:r w:rsidRPr="00843DE9">
        <w:rPr>
          <w:rFonts w:cs="Arial"/>
          <w:sz w:val="26"/>
          <w:szCs w:val="26"/>
          <w:lang w:val="fr-CA"/>
        </w:rPr>
        <w:t xml:space="preserve">Les obstacles et défis nombreux: technologues moins outillés et patientes mal informées et mal orientées. </w:t>
      </w:r>
    </w:p>
    <w:p w:rsidR="00F07644" w:rsidRPr="00843DE9" w:rsidRDefault="00F07644" w:rsidP="00843DE9">
      <w:pPr>
        <w:jc w:val="both"/>
        <w:rPr>
          <w:rFonts w:cs="Arial"/>
          <w:sz w:val="26"/>
          <w:szCs w:val="26"/>
          <w:lang w:val="fr-CA"/>
        </w:rPr>
      </w:pPr>
    </w:p>
    <w:p w:rsidR="00F07644" w:rsidRPr="00843DE9" w:rsidRDefault="00F07644" w:rsidP="00843DE9">
      <w:pPr>
        <w:jc w:val="both"/>
        <w:rPr>
          <w:rFonts w:cs="Arial"/>
          <w:sz w:val="26"/>
          <w:szCs w:val="26"/>
          <w:lang w:val="fr-CA"/>
        </w:rPr>
      </w:pPr>
      <w:r w:rsidRPr="00843DE9">
        <w:rPr>
          <w:rFonts w:cs="Arial"/>
          <w:sz w:val="26"/>
          <w:szCs w:val="26"/>
          <w:lang w:val="fr-CA"/>
        </w:rPr>
        <w:t>En ce mois de sensibilisation contre le cancer du sein et en 2015 nous sommes à nous poser des questions à savoir :</w:t>
      </w:r>
    </w:p>
    <w:p w:rsidR="00F07644" w:rsidRPr="00843DE9" w:rsidRDefault="001208A6" w:rsidP="00843DE9">
      <w:pPr>
        <w:jc w:val="both"/>
        <w:rPr>
          <w:rFonts w:cs="Arial"/>
          <w:sz w:val="26"/>
          <w:szCs w:val="26"/>
          <w:lang w:val="fr-CA"/>
        </w:rPr>
      </w:pPr>
      <w:r>
        <w:rPr>
          <w:rFonts w:cs="Arial"/>
          <w:sz w:val="26"/>
          <w:szCs w:val="26"/>
          <w:lang w:val="fr-CA"/>
        </w:rPr>
        <w:t>‘’</w:t>
      </w:r>
      <w:r w:rsidR="00F07644" w:rsidRPr="00843DE9">
        <w:rPr>
          <w:rFonts w:cs="Arial"/>
          <w:sz w:val="26"/>
          <w:szCs w:val="26"/>
          <w:lang w:val="fr-CA"/>
        </w:rPr>
        <w:t xml:space="preserve">Si les femmes en situation de handicap ont encore un accès limité au programme de dépistage précoce et qu’elles font face tardivement à des diagnostiques </w:t>
      </w:r>
      <w:r w:rsidR="00930962">
        <w:rPr>
          <w:rFonts w:cs="Arial"/>
          <w:sz w:val="26"/>
          <w:szCs w:val="26"/>
          <w:lang w:val="fr-CA"/>
        </w:rPr>
        <w:t xml:space="preserve">dévastateurs </w:t>
      </w:r>
      <w:r w:rsidR="00F07644" w:rsidRPr="00843DE9">
        <w:rPr>
          <w:rFonts w:cs="Arial"/>
          <w:sz w:val="26"/>
          <w:szCs w:val="26"/>
          <w:lang w:val="fr-CA"/>
        </w:rPr>
        <w:t xml:space="preserve">qui nécessitent </w:t>
      </w:r>
      <w:r w:rsidR="00930962">
        <w:rPr>
          <w:rFonts w:cs="Arial"/>
          <w:sz w:val="26"/>
          <w:szCs w:val="26"/>
          <w:lang w:val="fr-CA"/>
        </w:rPr>
        <w:t xml:space="preserve">souvent </w:t>
      </w:r>
      <w:r w:rsidR="00F07644" w:rsidRPr="00843DE9">
        <w:rPr>
          <w:rFonts w:cs="Arial"/>
          <w:sz w:val="26"/>
          <w:szCs w:val="26"/>
          <w:lang w:val="fr-CA"/>
        </w:rPr>
        <w:t>des traitements drastiques et invasifs, seront-elles capables de faire</w:t>
      </w:r>
      <w:r w:rsidR="00930962">
        <w:rPr>
          <w:rFonts w:cs="Arial"/>
          <w:sz w:val="26"/>
          <w:szCs w:val="26"/>
          <w:lang w:val="fr-CA"/>
        </w:rPr>
        <w:t xml:space="preserve"> des choix éclairés si des </w:t>
      </w:r>
      <w:r w:rsidR="00F07644" w:rsidRPr="00843DE9">
        <w:rPr>
          <w:rFonts w:cs="Arial"/>
          <w:sz w:val="26"/>
          <w:szCs w:val="26"/>
          <w:lang w:val="fr-CA"/>
        </w:rPr>
        <w:t xml:space="preserve">options leur sont réellement offertes?’’ </w:t>
      </w:r>
    </w:p>
    <w:p w:rsidR="00F07644" w:rsidRPr="00843DE9" w:rsidRDefault="00F07644" w:rsidP="00843DE9">
      <w:pPr>
        <w:pStyle w:val="ListParagraph"/>
        <w:numPr>
          <w:ilvl w:val="0"/>
          <w:numId w:val="4"/>
        </w:numPr>
        <w:jc w:val="both"/>
        <w:rPr>
          <w:rFonts w:ascii="Arial" w:hAnsi="Arial" w:cs="Arial"/>
          <w:sz w:val="26"/>
          <w:szCs w:val="26"/>
          <w:lang w:val="fr-CA"/>
        </w:rPr>
      </w:pPr>
      <w:r w:rsidRPr="00843DE9">
        <w:rPr>
          <w:rFonts w:ascii="Arial" w:hAnsi="Arial" w:cs="Arial"/>
          <w:sz w:val="26"/>
          <w:szCs w:val="26"/>
          <w:lang w:val="fr-CA"/>
        </w:rPr>
        <w:t>Attendre sagement en redoutant le jour où elles seront frappées par ce malheur?</w:t>
      </w:r>
    </w:p>
    <w:p w:rsidR="00F07644" w:rsidRPr="00843DE9" w:rsidRDefault="00F07644" w:rsidP="00843DE9">
      <w:pPr>
        <w:pStyle w:val="ListParagraph"/>
        <w:numPr>
          <w:ilvl w:val="0"/>
          <w:numId w:val="4"/>
        </w:numPr>
        <w:jc w:val="both"/>
        <w:rPr>
          <w:rFonts w:ascii="Arial" w:hAnsi="Arial" w:cs="Arial"/>
          <w:sz w:val="26"/>
          <w:szCs w:val="26"/>
          <w:lang w:val="fr-CA"/>
        </w:rPr>
      </w:pPr>
      <w:r w:rsidRPr="00843DE9">
        <w:rPr>
          <w:rFonts w:ascii="Arial" w:hAnsi="Arial" w:cs="Arial"/>
          <w:sz w:val="26"/>
          <w:szCs w:val="26"/>
          <w:lang w:val="fr-CA"/>
        </w:rPr>
        <w:t>Se battre afin d’accéder à des programmes et services en santé qui lui sont inaccessible</w:t>
      </w:r>
      <w:r w:rsidR="00B708A2">
        <w:rPr>
          <w:rFonts w:ascii="Arial" w:hAnsi="Arial" w:cs="Arial"/>
          <w:sz w:val="26"/>
          <w:szCs w:val="26"/>
          <w:lang w:val="fr-CA"/>
        </w:rPr>
        <w:t xml:space="preserve">s </w:t>
      </w:r>
      <w:r w:rsidRPr="00843DE9">
        <w:rPr>
          <w:rFonts w:ascii="Arial" w:hAnsi="Arial" w:cs="Arial"/>
          <w:sz w:val="26"/>
          <w:szCs w:val="26"/>
          <w:lang w:val="fr-CA"/>
        </w:rPr>
        <w:t>même si </w:t>
      </w:r>
      <w:hyperlink r:id="rId10" w:anchor="p1d1a2_2_2" w:history="1">
        <w:r w:rsidRPr="00317DAE">
          <w:rPr>
            <w:rStyle w:val="Hyperlink"/>
            <w:rFonts w:ascii="Arial" w:hAnsi="Arial" w:cs="Arial"/>
            <w:sz w:val="26"/>
            <w:szCs w:val="26"/>
            <w:lang w:val="fr-CA"/>
          </w:rPr>
          <w:t>Santé Canada</w:t>
        </w:r>
      </w:hyperlink>
      <w:r w:rsidRPr="00843DE9">
        <w:rPr>
          <w:rFonts w:ascii="Arial" w:hAnsi="Arial" w:cs="Arial"/>
          <w:sz w:val="26"/>
          <w:szCs w:val="26"/>
          <w:lang w:val="fr-CA"/>
        </w:rPr>
        <w:t xml:space="preserve"> garanti</w:t>
      </w:r>
      <w:r w:rsidR="00B708A2">
        <w:rPr>
          <w:rFonts w:ascii="Arial" w:hAnsi="Arial" w:cs="Arial"/>
          <w:sz w:val="26"/>
          <w:szCs w:val="26"/>
          <w:lang w:val="fr-CA"/>
        </w:rPr>
        <w:t>t</w:t>
      </w:r>
      <w:r w:rsidRPr="00843DE9">
        <w:rPr>
          <w:rFonts w:ascii="Arial" w:hAnsi="Arial" w:cs="Arial"/>
          <w:sz w:val="26"/>
          <w:szCs w:val="26"/>
          <w:lang w:val="fr-CA"/>
        </w:rPr>
        <w:t xml:space="preserve"> que : </w:t>
      </w:r>
    </w:p>
    <w:p w:rsidR="00F07644" w:rsidRPr="00843DE9" w:rsidRDefault="00F07644" w:rsidP="00843DE9">
      <w:pPr>
        <w:pStyle w:val="ListParagraph"/>
        <w:jc w:val="both"/>
        <w:rPr>
          <w:rFonts w:ascii="Arial" w:hAnsi="Arial" w:cs="Arial"/>
          <w:sz w:val="26"/>
          <w:szCs w:val="26"/>
          <w:lang w:val="fr-CA"/>
        </w:rPr>
      </w:pPr>
    </w:p>
    <w:p w:rsidR="00B708A2" w:rsidRDefault="00F07644" w:rsidP="00843DE9">
      <w:pPr>
        <w:pStyle w:val="ListParagraph"/>
        <w:jc w:val="both"/>
        <w:rPr>
          <w:rFonts w:ascii="Arial" w:hAnsi="Arial" w:cs="Arial"/>
          <w:b/>
          <w:bCs/>
          <w:sz w:val="26"/>
          <w:szCs w:val="26"/>
          <w:lang w:val="fr-FR"/>
        </w:rPr>
      </w:pPr>
      <w:r w:rsidRPr="00843DE9">
        <w:rPr>
          <w:rFonts w:ascii="Arial" w:hAnsi="Arial" w:cs="Arial"/>
          <w:b/>
          <w:bCs/>
          <w:sz w:val="26"/>
          <w:szCs w:val="26"/>
          <w:lang w:val="fr-FR"/>
        </w:rPr>
        <w:t>’L’équité a trait à la répartition juste et équitable des ressources. (...) on mesure l'équité non pas selon que tous les citoyen[ne]s reçoivent le même service, ou le même nombre de services, mais que le service soit dispensé en fonction des besoins.’’</w:t>
      </w:r>
    </w:p>
    <w:p w:rsidR="00F07644" w:rsidRPr="00843DE9" w:rsidRDefault="00F07644" w:rsidP="00843DE9">
      <w:pPr>
        <w:pStyle w:val="ListParagraph"/>
        <w:jc w:val="both"/>
        <w:rPr>
          <w:rFonts w:ascii="Arial" w:hAnsi="Arial" w:cs="Arial"/>
          <w:sz w:val="26"/>
          <w:szCs w:val="26"/>
          <w:lang w:val="fr-CA"/>
        </w:rPr>
      </w:pPr>
      <w:r w:rsidRPr="00843DE9">
        <w:rPr>
          <w:rFonts w:ascii="Arial" w:hAnsi="Arial" w:cs="Arial"/>
          <w:b/>
          <w:bCs/>
          <w:sz w:val="26"/>
          <w:szCs w:val="26"/>
          <w:lang w:val="fr-FR"/>
        </w:rPr>
        <w:t xml:space="preserve">  </w:t>
      </w:r>
    </w:p>
    <w:p w:rsidR="00F07644" w:rsidRPr="00843DE9" w:rsidRDefault="00F07644" w:rsidP="00843DE9">
      <w:pPr>
        <w:pStyle w:val="ListParagraph"/>
        <w:numPr>
          <w:ilvl w:val="0"/>
          <w:numId w:val="4"/>
        </w:numPr>
        <w:jc w:val="both"/>
        <w:rPr>
          <w:rFonts w:ascii="Arial" w:hAnsi="Arial" w:cs="Arial"/>
          <w:sz w:val="26"/>
          <w:szCs w:val="26"/>
          <w:lang w:val="fr-CA"/>
        </w:rPr>
      </w:pPr>
      <w:r w:rsidRPr="00843DE9">
        <w:rPr>
          <w:rFonts w:ascii="Arial" w:hAnsi="Arial" w:cs="Arial"/>
          <w:sz w:val="26"/>
          <w:szCs w:val="26"/>
          <w:lang w:val="fr-CA"/>
        </w:rPr>
        <w:t>Mettre l’énergie sur le dépistage alors que la prévention pourrait faire une différence notable pour le traitement et la prise en charge du cancer du sein?</w:t>
      </w:r>
    </w:p>
    <w:p w:rsidR="00F07644" w:rsidRDefault="00F07644" w:rsidP="00843DE9">
      <w:pPr>
        <w:jc w:val="both"/>
        <w:rPr>
          <w:rFonts w:cs="Arial"/>
          <w:sz w:val="26"/>
          <w:szCs w:val="26"/>
          <w:lang w:val="fr-CA"/>
        </w:rPr>
      </w:pPr>
    </w:p>
    <w:p w:rsidR="0029631F" w:rsidRDefault="0029631F" w:rsidP="00843DE9">
      <w:pPr>
        <w:jc w:val="both"/>
        <w:rPr>
          <w:rFonts w:cs="Arial"/>
          <w:sz w:val="26"/>
          <w:szCs w:val="26"/>
          <w:lang w:val="fr-CA"/>
        </w:rPr>
      </w:pPr>
    </w:p>
    <w:p w:rsidR="0029631F" w:rsidRDefault="0029631F" w:rsidP="00843DE9">
      <w:pPr>
        <w:jc w:val="both"/>
        <w:rPr>
          <w:rFonts w:cs="Arial"/>
          <w:sz w:val="26"/>
          <w:szCs w:val="26"/>
          <w:lang w:val="fr-CA"/>
        </w:rPr>
      </w:pPr>
    </w:p>
    <w:p w:rsidR="0029631F" w:rsidRDefault="0029631F" w:rsidP="00843DE9">
      <w:pPr>
        <w:jc w:val="both"/>
        <w:rPr>
          <w:rFonts w:cs="Arial"/>
          <w:sz w:val="26"/>
          <w:szCs w:val="26"/>
          <w:lang w:val="fr-CA"/>
        </w:rPr>
      </w:pPr>
    </w:p>
    <w:p w:rsidR="0029631F" w:rsidRDefault="0029631F" w:rsidP="00843DE9">
      <w:pPr>
        <w:jc w:val="both"/>
        <w:rPr>
          <w:rFonts w:cs="Arial"/>
          <w:sz w:val="26"/>
          <w:szCs w:val="26"/>
          <w:lang w:val="fr-CA"/>
        </w:rPr>
      </w:pPr>
    </w:p>
    <w:p w:rsidR="0029631F" w:rsidRDefault="0029631F" w:rsidP="00843DE9">
      <w:pPr>
        <w:jc w:val="both"/>
        <w:rPr>
          <w:rFonts w:cs="Arial"/>
          <w:sz w:val="26"/>
          <w:szCs w:val="26"/>
          <w:lang w:val="fr-CA"/>
        </w:rPr>
      </w:pPr>
    </w:p>
    <w:p w:rsidR="0029631F" w:rsidRPr="00843DE9" w:rsidRDefault="0029631F" w:rsidP="00843DE9">
      <w:pPr>
        <w:jc w:val="both"/>
        <w:rPr>
          <w:rFonts w:cs="Arial"/>
          <w:sz w:val="26"/>
          <w:szCs w:val="26"/>
          <w:lang w:val="fr-CA"/>
        </w:rPr>
      </w:pPr>
    </w:p>
    <w:p w:rsidR="00F07644" w:rsidRDefault="00F07644" w:rsidP="00843DE9">
      <w:pPr>
        <w:jc w:val="both"/>
        <w:rPr>
          <w:rFonts w:cs="Arial"/>
          <w:sz w:val="26"/>
          <w:szCs w:val="26"/>
          <w:lang w:val="fr-CA"/>
        </w:rPr>
      </w:pPr>
      <w:r w:rsidRPr="00843DE9">
        <w:rPr>
          <w:rFonts w:cs="Arial"/>
          <w:sz w:val="26"/>
          <w:szCs w:val="26"/>
          <w:lang w:val="fr-CA"/>
        </w:rPr>
        <w:t xml:space="preserve">Je pense que la réalité depuis des décennies nous </w:t>
      </w:r>
      <w:r w:rsidR="00831F97">
        <w:rPr>
          <w:rFonts w:cs="Arial"/>
          <w:sz w:val="26"/>
          <w:szCs w:val="26"/>
          <w:lang w:val="fr-CA"/>
        </w:rPr>
        <w:t xml:space="preserve">aura appris </w:t>
      </w:r>
      <w:r w:rsidRPr="00843DE9">
        <w:rPr>
          <w:rFonts w:cs="Arial"/>
          <w:sz w:val="26"/>
          <w:szCs w:val="26"/>
          <w:lang w:val="fr-CA"/>
        </w:rPr>
        <w:t>que les femmes en situation de handicap n’ont pas accès aux programmes de prévention, pas accès adapté au programme de dépistage, pas accès aux programmes de soutien offerts aux survivantes du cancer</w:t>
      </w:r>
      <w:r w:rsidR="0029631F">
        <w:rPr>
          <w:rFonts w:cs="Arial"/>
          <w:sz w:val="26"/>
          <w:szCs w:val="26"/>
          <w:lang w:val="fr-CA"/>
        </w:rPr>
        <w:t>,</w:t>
      </w:r>
      <w:r w:rsidRPr="00843DE9">
        <w:rPr>
          <w:rFonts w:cs="Arial"/>
          <w:sz w:val="26"/>
          <w:szCs w:val="26"/>
          <w:lang w:val="fr-CA"/>
        </w:rPr>
        <w:t xml:space="preserve"> et surtout pas accès aux alternatives pouvant leur donner des options différentes et surtout faire des choix éclairés. </w:t>
      </w:r>
    </w:p>
    <w:p w:rsidR="0029631F" w:rsidRDefault="0029631F" w:rsidP="00843DE9">
      <w:pPr>
        <w:jc w:val="both"/>
        <w:rPr>
          <w:rFonts w:cs="Arial"/>
          <w:sz w:val="26"/>
          <w:szCs w:val="26"/>
          <w:lang w:val="fr-CA"/>
        </w:rPr>
      </w:pPr>
    </w:p>
    <w:p w:rsidR="0029631F" w:rsidRDefault="00F07644" w:rsidP="00843DE9">
      <w:pPr>
        <w:jc w:val="both"/>
        <w:rPr>
          <w:rFonts w:cs="Arial"/>
          <w:sz w:val="26"/>
          <w:szCs w:val="26"/>
          <w:lang w:val="fr-CA"/>
        </w:rPr>
      </w:pPr>
      <w:r w:rsidRPr="00843DE9">
        <w:rPr>
          <w:rFonts w:cs="Arial"/>
          <w:sz w:val="26"/>
          <w:szCs w:val="26"/>
          <w:lang w:val="fr-CA"/>
        </w:rPr>
        <w:t>Il est donc important que la société en général et les services de santé publique travaillent de concert afin que cette situation change, afin que l’égalité et l’équité en terme d’accès aux services offerts à la population en général soient une égalité de fait. Une société plus inclusive tient compte des besoins de chacun et chacune.</w:t>
      </w:r>
    </w:p>
    <w:p w:rsidR="0029631F" w:rsidRDefault="0029631F" w:rsidP="00843DE9">
      <w:pPr>
        <w:jc w:val="both"/>
        <w:rPr>
          <w:rFonts w:cs="Arial"/>
          <w:sz w:val="26"/>
          <w:szCs w:val="26"/>
          <w:lang w:val="fr-CA"/>
        </w:rPr>
      </w:pPr>
    </w:p>
    <w:p w:rsidR="0029631F" w:rsidRDefault="0029631F" w:rsidP="00843DE9">
      <w:pPr>
        <w:jc w:val="both"/>
        <w:rPr>
          <w:rFonts w:cs="Arial"/>
          <w:sz w:val="26"/>
          <w:szCs w:val="26"/>
          <w:lang w:val="fr-CA"/>
        </w:rPr>
      </w:pPr>
      <w:r>
        <w:rPr>
          <w:rFonts w:cs="Arial"/>
          <w:sz w:val="26"/>
          <w:szCs w:val="26"/>
          <w:lang w:val="fr-CA"/>
        </w:rPr>
        <w:t>Selma Kouidri</w:t>
      </w:r>
    </w:p>
    <w:p w:rsidR="00F07644" w:rsidRPr="00843DE9" w:rsidRDefault="0029631F" w:rsidP="00843DE9">
      <w:pPr>
        <w:jc w:val="both"/>
        <w:rPr>
          <w:rFonts w:cs="Arial"/>
          <w:sz w:val="26"/>
          <w:szCs w:val="26"/>
          <w:lang w:val="fr-CA"/>
        </w:rPr>
      </w:pPr>
      <w:r>
        <w:rPr>
          <w:rFonts w:cs="Arial"/>
          <w:sz w:val="26"/>
          <w:szCs w:val="26"/>
          <w:lang w:val="fr-CA"/>
        </w:rPr>
        <w:t>Coordinatrice d’Inclusion pour le Québec – DAWN-RAFH Canada</w:t>
      </w:r>
      <w:bookmarkStart w:id="0" w:name="_GoBack"/>
      <w:bookmarkEnd w:id="0"/>
      <w:r w:rsidR="00F07644" w:rsidRPr="00843DE9">
        <w:rPr>
          <w:rFonts w:cs="Arial"/>
          <w:sz w:val="26"/>
          <w:szCs w:val="26"/>
          <w:lang w:val="fr-CA"/>
        </w:rPr>
        <w:t xml:space="preserve"> </w:t>
      </w:r>
    </w:p>
    <w:p w:rsidR="00F07644" w:rsidRPr="00843DE9" w:rsidRDefault="00F07644" w:rsidP="00843DE9">
      <w:pPr>
        <w:spacing w:after="0" w:line="240" w:lineRule="auto"/>
        <w:jc w:val="both"/>
        <w:rPr>
          <w:rFonts w:cs="Arial"/>
          <w:b/>
          <w:sz w:val="26"/>
          <w:szCs w:val="26"/>
        </w:rPr>
      </w:pPr>
    </w:p>
    <w:sectPr w:rsidR="00F07644" w:rsidRPr="00843DE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367" w:rsidRDefault="00290367" w:rsidP="00B22E94">
      <w:pPr>
        <w:spacing w:after="0" w:line="240" w:lineRule="auto"/>
      </w:pPr>
      <w:r>
        <w:separator/>
      </w:r>
    </w:p>
  </w:endnote>
  <w:endnote w:type="continuationSeparator" w:id="0">
    <w:p w:rsidR="00290367" w:rsidRDefault="00290367" w:rsidP="00B22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ED" w:rsidRDefault="009C59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64A" w:rsidRDefault="0051064A" w:rsidP="00B22E94">
    <w:pPr>
      <w:spacing w:after="0" w:line="240" w:lineRule="auto"/>
      <w:jc w:val="center"/>
      <w:rPr>
        <w:rFonts w:cs="Arial"/>
        <w:sz w:val="18"/>
        <w:szCs w:val="18"/>
        <w:lang w:val="fr-CA"/>
      </w:rPr>
    </w:pPr>
  </w:p>
  <w:p w:rsidR="0051064A" w:rsidRDefault="0051064A" w:rsidP="00B22E94">
    <w:pPr>
      <w:spacing w:after="0" w:line="240" w:lineRule="auto"/>
      <w:jc w:val="center"/>
      <w:rPr>
        <w:rFonts w:cs="Arial"/>
        <w:sz w:val="18"/>
        <w:szCs w:val="18"/>
        <w:lang w:val="fr-CA"/>
      </w:rPr>
    </w:pPr>
  </w:p>
  <w:p w:rsidR="00B22E94" w:rsidRPr="0051064A" w:rsidRDefault="00B22E94" w:rsidP="00B22E94">
    <w:pPr>
      <w:spacing w:after="0" w:line="240" w:lineRule="auto"/>
      <w:jc w:val="center"/>
      <w:rPr>
        <w:rFonts w:cs="Arial"/>
        <w:sz w:val="16"/>
        <w:szCs w:val="16"/>
        <w:lang w:val="fr-CA"/>
      </w:rPr>
    </w:pPr>
    <w:r w:rsidRPr="0051064A">
      <w:rPr>
        <w:rFonts w:cs="Arial"/>
        <w:sz w:val="16"/>
        <w:szCs w:val="16"/>
        <w:lang w:val="fr-CA"/>
      </w:rPr>
      <w:t>110, rue Sainte-Thérèse, #505 Montréal (Québec) H2Y 1E6</w:t>
    </w:r>
  </w:p>
  <w:p w:rsidR="00B22E94" w:rsidRPr="0051064A" w:rsidRDefault="00B22E94" w:rsidP="00B22E94">
    <w:pPr>
      <w:spacing w:after="0" w:line="240" w:lineRule="auto"/>
      <w:jc w:val="center"/>
      <w:rPr>
        <w:rFonts w:cs="Arial"/>
        <w:sz w:val="16"/>
        <w:szCs w:val="16"/>
        <w:lang w:val="fr-CA"/>
      </w:rPr>
    </w:pPr>
    <w:r w:rsidRPr="0051064A">
      <w:rPr>
        <w:rFonts w:cs="Arial"/>
        <w:sz w:val="16"/>
        <w:szCs w:val="16"/>
        <w:lang w:val="fr-CA"/>
      </w:rPr>
      <w:t>Téléphone: (514) 396-0009 Sans Frais: 1-866-396-0074 Télécopieur: (514) 396-6585</w:t>
    </w:r>
  </w:p>
  <w:p w:rsidR="00B22E94" w:rsidRPr="0051064A" w:rsidRDefault="00B22E94" w:rsidP="00B22E94">
    <w:pPr>
      <w:spacing w:after="0" w:line="240" w:lineRule="auto"/>
      <w:jc w:val="center"/>
      <w:rPr>
        <w:rFonts w:cs="Arial"/>
        <w:sz w:val="16"/>
        <w:szCs w:val="16"/>
        <w:lang w:val="fr-CA"/>
      </w:rPr>
    </w:pPr>
    <w:r w:rsidRPr="0051064A">
      <w:rPr>
        <w:rFonts w:cs="Arial"/>
        <w:sz w:val="16"/>
        <w:szCs w:val="16"/>
        <w:lang w:val="fr-CA"/>
      </w:rPr>
      <w:t xml:space="preserve">Courriel: communications@dawncanada.net </w:t>
    </w:r>
  </w:p>
  <w:p w:rsidR="00B22E94" w:rsidRPr="00B22E94" w:rsidRDefault="00B22E94" w:rsidP="00B22E94">
    <w:pPr>
      <w:spacing w:after="0" w:line="240" w:lineRule="auto"/>
      <w:jc w:val="center"/>
      <w:rPr>
        <w:rFonts w:cs="Arial"/>
        <w:sz w:val="18"/>
        <w:szCs w:val="18"/>
        <w:lang w:val="fr-CA"/>
      </w:rPr>
    </w:pPr>
    <w:r w:rsidRPr="0051064A">
      <w:rPr>
        <w:rFonts w:cs="Arial"/>
        <w:sz w:val="16"/>
        <w:szCs w:val="16"/>
        <w:lang w:val="fr-CA"/>
      </w:rPr>
      <w:t>www.dawncanada.net</w:t>
    </w:r>
    <w:r w:rsidRPr="0051064A">
      <w:rPr>
        <w:noProof/>
        <w:sz w:val="16"/>
        <w:szCs w:val="16"/>
        <w:lang w:val="fr-CA"/>
      </w:rPr>
      <w:t xml:space="preserve"> </w:t>
    </w:r>
    <w:r w:rsidR="00504EBD">
      <w:rPr>
        <w:noProof/>
      </w:rPr>
      <mc:AlternateContent>
        <mc:Choice Requires="wps">
          <w:drawing>
            <wp:anchor distT="0" distB="0" distL="114300" distR="114300" simplePos="0" relativeHeight="251656192" behindDoc="0" locked="0" layoutInCell="1" allowOverlap="1">
              <wp:simplePos x="0" y="0"/>
              <wp:positionH relativeFrom="column">
                <wp:posOffset>733425</wp:posOffset>
              </wp:positionH>
              <wp:positionV relativeFrom="paragraph">
                <wp:posOffset>2107565</wp:posOffset>
              </wp:positionV>
              <wp:extent cx="6303645" cy="653415"/>
              <wp:effectExtent l="0" t="0" r="2095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653415"/>
                      </a:xfrm>
                      <a:prstGeom prst="rect">
                        <a:avLst/>
                      </a:prstGeom>
                      <a:solidFill>
                        <a:srgbClr val="FFFFFF"/>
                      </a:solidFill>
                      <a:ln w="0">
                        <a:solidFill>
                          <a:srgbClr val="FFFFFF"/>
                        </a:solidFill>
                        <a:miter lim="800000"/>
                        <a:headEnd/>
                        <a:tailEnd/>
                      </a:ln>
                    </wps:spPr>
                    <wps:txbx>
                      <w:txbxContent>
                        <w:p w:rsidR="00B22E94" w:rsidRPr="000502FD" w:rsidRDefault="00B22E94" w:rsidP="00B22E94">
                          <w:pPr>
                            <w:spacing w:after="0" w:line="240" w:lineRule="auto"/>
                            <w:jc w:val="center"/>
                            <w:rPr>
                              <w:rFonts w:cs="Arial"/>
                              <w:sz w:val="18"/>
                              <w:szCs w:val="18"/>
                              <w:lang w:val="fr-CA"/>
                            </w:rPr>
                          </w:pPr>
                          <w:r w:rsidRPr="000502FD">
                            <w:rPr>
                              <w:rFonts w:cs="Arial"/>
                              <w:sz w:val="18"/>
                              <w:szCs w:val="18"/>
                              <w:lang w:val="fr-CA"/>
                            </w:rPr>
                            <w:t>110, rue Sainte-Thérèse, #505 Montréal (Québec) H2Y 1E6</w:t>
                          </w:r>
                        </w:p>
                        <w:p w:rsidR="00B22E94" w:rsidRPr="00096F48" w:rsidRDefault="00B22E94" w:rsidP="00B22E94">
                          <w:pPr>
                            <w:spacing w:after="0" w:line="240" w:lineRule="auto"/>
                            <w:jc w:val="center"/>
                            <w:rPr>
                              <w:rFonts w:cs="Arial"/>
                              <w:sz w:val="18"/>
                              <w:szCs w:val="18"/>
                              <w:lang w:val="fr-CA"/>
                            </w:rPr>
                          </w:pPr>
                          <w:r w:rsidRPr="00096F48">
                            <w:rPr>
                              <w:rFonts w:cs="Arial"/>
                              <w:sz w:val="18"/>
                              <w:szCs w:val="18"/>
                              <w:lang w:val="fr-CA"/>
                            </w:rPr>
                            <w:t>Téléphone: (514) 396-0009 Sans Frais: 1-866-396-0074 Télécopieur: (514) 396-6585</w:t>
                          </w:r>
                        </w:p>
                        <w:p w:rsidR="00B22E94" w:rsidRDefault="00B22E94" w:rsidP="00B22E94">
                          <w:pPr>
                            <w:spacing w:after="0" w:line="240" w:lineRule="auto"/>
                            <w:jc w:val="center"/>
                            <w:rPr>
                              <w:rFonts w:cs="Arial"/>
                              <w:sz w:val="18"/>
                              <w:szCs w:val="18"/>
                              <w:lang w:val="fr-CA"/>
                            </w:rPr>
                          </w:pPr>
                          <w:r>
                            <w:rPr>
                              <w:rFonts w:cs="Arial"/>
                              <w:sz w:val="18"/>
                              <w:szCs w:val="18"/>
                              <w:lang w:val="fr-CA"/>
                            </w:rPr>
                            <w:t>Courriel</w:t>
                          </w:r>
                          <w:r w:rsidRPr="00096F48">
                            <w:rPr>
                              <w:rFonts w:cs="Arial"/>
                              <w:sz w:val="18"/>
                              <w:szCs w:val="18"/>
                              <w:lang w:val="fr-CA"/>
                            </w:rPr>
                            <w:t xml:space="preserve">: communications@dawncanada.net </w:t>
                          </w:r>
                        </w:p>
                        <w:p w:rsidR="00B22E94" w:rsidRPr="00096F48" w:rsidRDefault="00B22E94" w:rsidP="00B22E94">
                          <w:pPr>
                            <w:spacing w:after="0" w:line="240" w:lineRule="auto"/>
                            <w:jc w:val="center"/>
                            <w:rPr>
                              <w:rFonts w:cs="Arial"/>
                              <w:sz w:val="18"/>
                              <w:szCs w:val="18"/>
                              <w:lang w:val="fr-CA"/>
                            </w:rPr>
                          </w:pPr>
                          <w:r w:rsidRPr="00096F48">
                            <w:rPr>
                              <w:rFonts w:cs="Arial"/>
                              <w:sz w:val="18"/>
                              <w:szCs w:val="18"/>
                              <w:lang w:val="fr-CA"/>
                            </w:rPr>
                            <w:t>www.dawncanada.net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57.75pt;margin-top:165.95pt;width:496.35pt;height:5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" strokecolor="white" strokeweight="0">
              <v:textbox>
                <w:txbxContent>
                  <w:p w:rsidR="00B22E94" w:rsidRPr="000502FD" w:rsidRDefault="00B22E94" w:rsidP="00B22E94">
                    <w:pPr>
                      <w:spacing w:after="0" w:line="240" w:lineRule="auto"/>
                      <w:jc w:val="center"/>
                      <w:rPr>
                        <w:rFonts w:cs="Arial"/>
                        <w:sz w:val="18"/>
                        <w:szCs w:val="18"/>
                        <w:lang w:val="fr-CA"/>
                      </w:rPr>
                    </w:pPr>
                    <w:r w:rsidRPr="000502FD">
                      <w:rPr>
                        <w:rFonts w:cs="Arial"/>
                        <w:sz w:val="18"/>
                        <w:szCs w:val="18"/>
                        <w:lang w:val="fr-CA"/>
                      </w:rPr>
                      <w:t>110, rue Sainte-Thérèse, #505 Montréal (Québec) H2Y 1E6</w:t>
                    </w:r>
                  </w:p>
                  <w:p w:rsidR="00B22E94" w:rsidRPr="00096F48" w:rsidRDefault="00B22E94" w:rsidP="00B22E94">
                    <w:pPr>
                      <w:spacing w:after="0" w:line="240" w:lineRule="auto"/>
                      <w:jc w:val="center"/>
                      <w:rPr>
                        <w:rFonts w:cs="Arial"/>
                        <w:sz w:val="18"/>
                        <w:szCs w:val="18"/>
                        <w:lang w:val="fr-CA"/>
                      </w:rPr>
                    </w:pPr>
                    <w:r w:rsidRPr="00096F48">
                      <w:rPr>
                        <w:rFonts w:cs="Arial"/>
                        <w:sz w:val="18"/>
                        <w:szCs w:val="18"/>
                        <w:lang w:val="fr-CA"/>
                      </w:rPr>
                      <w:t>Téléphone: (514) 396-0009 Sans Frais: 1-866-396-0074 Télécopieur: (514) 396-6585</w:t>
                    </w:r>
                  </w:p>
                  <w:p w:rsidR="00B22E94" w:rsidRDefault="00B22E94" w:rsidP="00B22E94">
                    <w:pPr>
                      <w:spacing w:after="0" w:line="240" w:lineRule="auto"/>
                      <w:jc w:val="center"/>
                      <w:rPr>
                        <w:rFonts w:cs="Arial"/>
                        <w:sz w:val="18"/>
                        <w:szCs w:val="18"/>
                        <w:lang w:val="fr-CA"/>
                      </w:rPr>
                    </w:pPr>
                    <w:r>
                      <w:rPr>
                        <w:rFonts w:cs="Arial"/>
                        <w:sz w:val="18"/>
                        <w:szCs w:val="18"/>
                        <w:lang w:val="fr-CA"/>
                      </w:rPr>
                      <w:t>Courriel</w:t>
                    </w:r>
                    <w:r w:rsidRPr="00096F48">
                      <w:rPr>
                        <w:rFonts w:cs="Arial"/>
                        <w:sz w:val="18"/>
                        <w:szCs w:val="18"/>
                        <w:lang w:val="fr-CA"/>
                      </w:rPr>
                      <w:t xml:space="preserve">: communications@dawncanada.net </w:t>
                    </w:r>
                  </w:p>
                  <w:p w:rsidR="00B22E94" w:rsidRPr="00096F48" w:rsidRDefault="00B22E94" w:rsidP="00B22E94">
                    <w:pPr>
                      <w:spacing w:after="0" w:line="240" w:lineRule="auto"/>
                      <w:jc w:val="center"/>
                      <w:rPr>
                        <w:rFonts w:cs="Arial"/>
                        <w:sz w:val="18"/>
                        <w:szCs w:val="18"/>
                        <w:lang w:val="fr-CA"/>
                      </w:rPr>
                    </w:pPr>
                    <w:r w:rsidRPr="00096F48">
                      <w:rPr>
                        <w:rFonts w:cs="Arial"/>
                        <w:sz w:val="18"/>
                        <w:szCs w:val="18"/>
                        <w:lang w:val="fr-CA"/>
                      </w:rPr>
                      <w:t>www.dawncanada.net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ED" w:rsidRDefault="009C5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367" w:rsidRDefault="00290367" w:rsidP="00B22E94">
      <w:pPr>
        <w:spacing w:after="0" w:line="240" w:lineRule="auto"/>
      </w:pPr>
      <w:r>
        <w:separator/>
      </w:r>
    </w:p>
  </w:footnote>
  <w:footnote w:type="continuationSeparator" w:id="0">
    <w:p w:rsidR="00290367" w:rsidRDefault="00290367" w:rsidP="00B22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ED" w:rsidRDefault="009C59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94" w:rsidRDefault="009C59ED">
    <w:pPr>
      <w:pStyle w:val="Header"/>
    </w:pPr>
    <w:r>
      <w:rPr>
        <w:rFonts w:cs="Arial"/>
        <w:b/>
        <w:noProof/>
        <w:color w:val="385623"/>
        <w:sz w:val="28"/>
        <w:szCs w:val="28"/>
      </w:rPr>
      <mc:AlternateContent>
        <mc:Choice Requires="wps">
          <w:drawing>
            <wp:anchor distT="45720" distB="45720" distL="114300" distR="114300" simplePos="0" relativeHeight="251658240" behindDoc="0" locked="0" layoutInCell="1" allowOverlap="1" wp14:anchorId="45547AAD" wp14:editId="54F32726">
              <wp:simplePos x="0" y="0"/>
              <wp:positionH relativeFrom="column">
                <wp:posOffset>2284095</wp:posOffset>
              </wp:positionH>
              <wp:positionV relativeFrom="paragraph">
                <wp:posOffset>289560</wp:posOffset>
              </wp:positionV>
              <wp:extent cx="3695700" cy="412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412750"/>
                      </a:xfrm>
                      <a:prstGeom prst="rect">
                        <a:avLst/>
                      </a:prstGeom>
                      <a:solidFill>
                        <a:srgbClr val="FFFFFF"/>
                      </a:solidFill>
                      <a:ln w="9525">
                        <a:noFill/>
                        <a:miter lim="800000"/>
                        <a:headEnd/>
                        <a:tailEnd/>
                      </a:ln>
                    </wps:spPr>
                    <wps:txbx>
                      <w:txbxContent>
                        <w:p w:rsidR="0091251A" w:rsidRPr="00C81D0D" w:rsidRDefault="0091251A" w:rsidP="0091251A">
                          <w:pPr>
                            <w:spacing w:after="0" w:line="240" w:lineRule="auto"/>
                            <w:contextualSpacing/>
                            <w:jc w:val="right"/>
                            <w:rPr>
                              <w:rFonts w:cs="Arial"/>
                              <w:b/>
                              <w:color w:val="385623"/>
                              <w:lang w:val="fr-CA"/>
                            </w:rPr>
                          </w:pPr>
                          <w:proofErr w:type="spellStart"/>
                          <w:r w:rsidRPr="00C81D0D">
                            <w:rPr>
                              <w:rFonts w:cs="Arial"/>
                              <w:b/>
                              <w:color w:val="385623"/>
                              <w:lang w:val="fr-CA"/>
                            </w:rPr>
                            <w:t>DisAbled</w:t>
                          </w:r>
                          <w:proofErr w:type="spellEnd"/>
                          <w:r w:rsidRPr="00C81D0D">
                            <w:rPr>
                              <w:rFonts w:cs="Arial"/>
                              <w:b/>
                              <w:color w:val="385623"/>
                              <w:lang w:val="fr-CA"/>
                            </w:rPr>
                            <w:t xml:space="preserve"> </w:t>
                          </w:r>
                          <w:proofErr w:type="spellStart"/>
                          <w:r w:rsidRPr="00C81D0D">
                            <w:rPr>
                              <w:rFonts w:cs="Arial"/>
                              <w:b/>
                              <w:color w:val="385623"/>
                              <w:lang w:val="fr-CA"/>
                            </w:rPr>
                            <w:t>Women’s</w:t>
                          </w:r>
                          <w:proofErr w:type="spellEnd"/>
                          <w:r w:rsidRPr="00C81D0D">
                            <w:rPr>
                              <w:rFonts w:cs="Arial"/>
                              <w:b/>
                              <w:color w:val="385623"/>
                              <w:lang w:val="fr-CA"/>
                            </w:rPr>
                            <w:t xml:space="preserve"> Network Canada</w:t>
                          </w:r>
                        </w:p>
                        <w:p w:rsidR="0091251A" w:rsidRPr="00DD7C21" w:rsidRDefault="0091251A" w:rsidP="0091251A">
                          <w:pPr>
                            <w:spacing w:after="0" w:line="240" w:lineRule="auto"/>
                            <w:contextualSpacing/>
                            <w:jc w:val="right"/>
                            <w:rPr>
                              <w:rFonts w:cs="Arial"/>
                              <w:b/>
                              <w:lang w:val="fr-CA"/>
                            </w:rPr>
                          </w:pPr>
                          <w:r w:rsidRPr="00C81D0D">
                            <w:rPr>
                              <w:rFonts w:cs="Arial"/>
                              <w:b/>
                              <w:color w:val="385623"/>
                              <w:lang w:val="fr-CA"/>
                            </w:rPr>
                            <w:t>Réseau d'Action des Femmes Handicapées Canada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547AAD" id="_x0000_t202" coordsize="21600,21600" o:spt="202" path="m,l,21600r21600,l21600,xe">
              <v:stroke joinstyle="miter"/>
              <v:path gradientshapeok="t" o:connecttype="rect"/>
            </v:shapetype>
            <v:shape id="Text Box 2" o:spid="_x0000_s1026" type="#_x0000_t202" style="position:absolute;margin-left:179.85pt;margin-top:22.8pt;width:291pt;height:32.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" stroked="f">
              <v:textbox style="mso-fit-shape-to-text:t">
                <w:txbxContent>
                  <w:p w:rsidR="0091251A" w:rsidRPr="00C81D0D" w:rsidRDefault="0091251A" w:rsidP="0091251A">
                    <w:pPr>
                      <w:spacing w:after="0" w:line="240" w:lineRule="auto"/>
                      <w:contextualSpacing/>
                      <w:jc w:val="right"/>
                      <w:rPr>
                        <w:rFonts w:cs="Arial"/>
                        <w:b/>
                        <w:color w:val="385623"/>
                        <w:lang w:val="fr-CA"/>
                      </w:rPr>
                    </w:pPr>
                    <w:proofErr w:type="spellStart"/>
                    <w:r w:rsidRPr="00C81D0D">
                      <w:rPr>
                        <w:rFonts w:cs="Arial"/>
                        <w:b/>
                        <w:color w:val="385623"/>
                        <w:lang w:val="fr-CA"/>
                      </w:rPr>
                      <w:t>DisAbled</w:t>
                    </w:r>
                    <w:proofErr w:type="spellEnd"/>
                    <w:r w:rsidRPr="00C81D0D">
                      <w:rPr>
                        <w:rFonts w:cs="Arial"/>
                        <w:b/>
                        <w:color w:val="385623"/>
                        <w:lang w:val="fr-CA"/>
                      </w:rPr>
                      <w:t xml:space="preserve"> </w:t>
                    </w:r>
                    <w:proofErr w:type="spellStart"/>
                    <w:r w:rsidRPr="00C81D0D">
                      <w:rPr>
                        <w:rFonts w:cs="Arial"/>
                        <w:b/>
                        <w:color w:val="385623"/>
                        <w:lang w:val="fr-CA"/>
                      </w:rPr>
                      <w:t>Women’s</w:t>
                    </w:r>
                    <w:proofErr w:type="spellEnd"/>
                    <w:r w:rsidRPr="00C81D0D">
                      <w:rPr>
                        <w:rFonts w:cs="Arial"/>
                        <w:b/>
                        <w:color w:val="385623"/>
                        <w:lang w:val="fr-CA"/>
                      </w:rPr>
                      <w:t xml:space="preserve"> Network Canada</w:t>
                    </w:r>
                  </w:p>
                  <w:p w:rsidR="0091251A" w:rsidRPr="00DD7C21" w:rsidRDefault="0091251A" w:rsidP="0091251A">
                    <w:pPr>
                      <w:spacing w:after="0" w:line="240" w:lineRule="auto"/>
                      <w:contextualSpacing/>
                      <w:jc w:val="right"/>
                      <w:rPr>
                        <w:rFonts w:cs="Arial"/>
                        <w:b/>
                        <w:lang w:val="fr-CA"/>
                      </w:rPr>
                    </w:pPr>
                    <w:r w:rsidRPr="00C81D0D">
                      <w:rPr>
                        <w:rFonts w:cs="Arial"/>
                        <w:b/>
                        <w:color w:val="385623"/>
                        <w:lang w:val="fr-CA"/>
                      </w:rPr>
                      <w:t>Réseau d'Action des Femmes Handicapées Canada</w:t>
                    </w:r>
                  </w:p>
                </w:txbxContent>
              </v:textbox>
              <w10:wrap type="square"/>
            </v:shape>
          </w:pict>
        </mc:Fallback>
      </mc:AlternateContent>
    </w:r>
    <w:r w:rsidR="001152D5">
      <w:rPr>
        <w:rFonts w:cs="Arial"/>
        <w:b/>
        <w:noProof/>
        <w:color w:val="385623"/>
        <w:sz w:val="28"/>
        <w:szCs w:val="28"/>
      </w:rPr>
      <mc:AlternateContent>
        <mc:Choice Requires="wps">
          <w:drawing>
            <wp:anchor distT="0" distB="0" distL="114300" distR="114300" simplePos="0" relativeHeight="251659264" behindDoc="0" locked="0" layoutInCell="1" allowOverlap="1" wp14:anchorId="5D6E92F9" wp14:editId="760932B8">
              <wp:simplePos x="0" y="0"/>
              <wp:positionH relativeFrom="column">
                <wp:posOffset>30480</wp:posOffset>
              </wp:positionH>
              <wp:positionV relativeFrom="paragraph">
                <wp:posOffset>772160</wp:posOffset>
              </wp:positionV>
              <wp:extent cx="5913120" cy="0"/>
              <wp:effectExtent l="19050" t="19050" r="11430" b="19050"/>
              <wp:wrapNone/>
              <wp:docPr id="6" name="Straight Connector 6"/>
              <wp:cNvGraphicFramePr/>
              <a:graphic xmlns:a="http://schemas.openxmlformats.org/drawingml/2006/main">
                <a:graphicData uri="http://schemas.microsoft.com/office/word/2010/wordprocessingShape">
                  <wps:wsp>
                    <wps:cNvCnPr/>
                    <wps:spPr>
                      <a:xfrm flipH="1">
                        <a:off x="0" y="0"/>
                        <a:ext cx="5913120" cy="0"/>
                      </a:xfrm>
                      <a:prstGeom prst="line">
                        <a:avLst/>
                      </a:prstGeom>
                      <a:ln w="412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2870E0" id="Straight Connector 6"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4pt,60.8pt" to="468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" strokecolor="#375623 [1609]" strokeweight="3.25pt">
              <v:stroke joinstyle="miter"/>
            </v:line>
          </w:pict>
        </mc:Fallback>
      </mc:AlternateContent>
    </w:r>
    <w:r w:rsidR="00A81B70">
      <w:rPr>
        <w:rFonts w:cs="Arial"/>
        <w:b/>
        <w:noProof/>
        <w:color w:val="385623"/>
        <w:sz w:val="28"/>
        <w:szCs w:val="28"/>
      </w:rPr>
      <w:drawing>
        <wp:anchor distT="0" distB="0" distL="114300" distR="114300" simplePos="0" relativeHeight="251657216" behindDoc="0" locked="0" layoutInCell="1" allowOverlap="1" wp14:anchorId="59EBBBFF" wp14:editId="439808EB">
          <wp:simplePos x="0" y="0"/>
          <wp:positionH relativeFrom="column">
            <wp:posOffset>30480</wp:posOffset>
          </wp:positionH>
          <wp:positionV relativeFrom="paragraph">
            <wp:posOffset>-266700</wp:posOffset>
          </wp:positionV>
          <wp:extent cx="952500" cy="952500"/>
          <wp:effectExtent l="0" t="0" r="0" b="0"/>
          <wp:wrapNone/>
          <wp:docPr id="5" name="Picture 1" descr="C:\Users\Tan\Documents\30 ANS\Logo-30-ans-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Documents\30 ANS\Logo-30-ans-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E94" w:rsidRPr="00682694">
      <w:rPr>
        <w:rFonts w:cs="Arial"/>
        <w:b/>
        <w:color w:val="385623"/>
        <w:sz w:val="28"/>
        <w:szCs w:val="28"/>
        <w:lang w:val="fr-C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ED" w:rsidRDefault="009C59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66F2C"/>
    <w:multiLevelType w:val="hybridMultilevel"/>
    <w:tmpl w:val="78B6649C"/>
    <w:lvl w:ilvl="0" w:tplc="5366CDD8">
      <w:start w:val="1"/>
      <w:numFmt w:val="bullet"/>
      <w:lvlText w:val="•"/>
      <w:lvlJc w:val="left"/>
      <w:pPr>
        <w:tabs>
          <w:tab w:val="num" w:pos="720"/>
        </w:tabs>
        <w:ind w:left="720" w:hanging="360"/>
      </w:pPr>
      <w:rPr>
        <w:rFonts w:ascii="Arial" w:hAnsi="Arial" w:hint="default"/>
      </w:rPr>
    </w:lvl>
    <w:lvl w:ilvl="1" w:tplc="85AE023C" w:tentative="1">
      <w:start w:val="1"/>
      <w:numFmt w:val="bullet"/>
      <w:lvlText w:val="•"/>
      <w:lvlJc w:val="left"/>
      <w:pPr>
        <w:tabs>
          <w:tab w:val="num" w:pos="1440"/>
        </w:tabs>
        <w:ind w:left="1440" w:hanging="360"/>
      </w:pPr>
      <w:rPr>
        <w:rFonts w:ascii="Arial" w:hAnsi="Arial" w:hint="default"/>
      </w:rPr>
    </w:lvl>
    <w:lvl w:ilvl="2" w:tplc="36A01DCA" w:tentative="1">
      <w:start w:val="1"/>
      <w:numFmt w:val="bullet"/>
      <w:lvlText w:val="•"/>
      <w:lvlJc w:val="left"/>
      <w:pPr>
        <w:tabs>
          <w:tab w:val="num" w:pos="2160"/>
        </w:tabs>
        <w:ind w:left="2160" w:hanging="360"/>
      </w:pPr>
      <w:rPr>
        <w:rFonts w:ascii="Arial" w:hAnsi="Arial" w:hint="default"/>
      </w:rPr>
    </w:lvl>
    <w:lvl w:ilvl="3" w:tplc="23C21FA4" w:tentative="1">
      <w:start w:val="1"/>
      <w:numFmt w:val="bullet"/>
      <w:lvlText w:val="•"/>
      <w:lvlJc w:val="left"/>
      <w:pPr>
        <w:tabs>
          <w:tab w:val="num" w:pos="2880"/>
        </w:tabs>
        <w:ind w:left="2880" w:hanging="360"/>
      </w:pPr>
      <w:rPr>
        <w:rFonts w:ascii="Arial" w:hAnsi="Arial" w:hint="default"/>
      </w:rPr>
    </w:lvl>
    <w:lvl w:ilvl="4" w:tplc="4010181C" w:tentative="1">
      <w:start w:val="1"/>
      <w:numFmt w:val="bullet"/>
      <w:lvlText w:val="•"/>
      <w:lvlJc w:val="left"/>
      <w:pPr>
        <w:tabs>
          <w:tab w:val="num" w:pos="3600"/>
        </w:tabs>
        <w:ind w:left="3600" w:hanging="360"/>
      </w:pPr>
      <w:rPr>
        <w:rFonts w:ascii="Arial" w:hAnsi="Arial" w:hint="default"/>
      </w:rPr>
    </w:lvl>
    <w:lvl w:ilvl="5" w:tplc="4C62C5E8" w:tentative="1">
      <w:start w:val="1"/>
      <w:numFmt w:val="bullet"/>
      <w:lvlText w:val="•"/>
      <w:lvlJc w:val="left"/>
      <w:pPr>
        <w:tabs>
          <w:tab w:val="num" w:pos="4320"/>
        </w:tabs>
        <w:ind w:left="4320" w:hanging="360"/>
      </w:pPr>
      <w:rPr>
        <w:rFonts w:ascii="Arial" w:hAnsi="Arial" w:hint="default"/>
      </w:rPr>
    </w:lvl>
    <w:lvl w:ilvl="6" w:tplc="0206EE9E" w:tentative="1">
      <w:start w:val="1"/>
      <w:numFmt w:val="bullet"/>
      <w:lvlText w:val="•"/>
      <w:lvlJc w:val="left"/>
      <w:pPr>
        <w:tabs>
          <w:tab w:val="num" w:pos="5040"/>
        </w:tabs>
        <w:ind w:left="5040" w:hanging="360"/>
      </w:pPr>
      <w:rPr>
        <w:rFonts w:ascii="Arial" w:hAnsi="Arial" w:hint="default"/>
      </w:rPr>
    </w:lvl>
    <w:lvl w:ilvl="7" w:tplc="E2A68AB6" w:tentative="1">
      <w:start w:val="1"/>
      <w:numFmt w:val="bullet"/>
      <w:lvlText w:val="•"/>
      <w:lvlJc w:val="left"/>
      <w:pPr>
        <w:tabs>
          <w:tab w:val="num" w:pos="5760"/>
        </w:tabs>
        <w:ind w:left="5760" w:hanging="360"/>
      </w:pPr>
      <w:rPr>
        <w:rFonts w:ascii="Arial" w:hAnsi="Arial" w:hint="default"/>
      </w:rPr>
    </w:lvl>
    <w:lvl w:ilvl="8" w:tplc="ED2678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560F18"/>
    <w:multiLevelType w:val="hybridMultilevel"/>
    <w:tmpl w:val="8F5A1724"/>
    <w:lvl w:ilvl="0" w:tplc="1EBA3BC8">
      <w:start w:val="1"/>
      <w:numFmt w:val="bullet"/>
      <w:lvlText w:val="•"/>
      <w:lvlJc w:val="left"/>
      <w:pPr>
        <w:tabs>
          <w:tab w:val="num" w:pos="720"/>
        </w:tabs>
        <w:ind w:left="720" w:hanging="360"/>
      </w:pPr>
      <w:rPr>
        <w:rFonts w:ascii="Arial" w:hAnsi="Arial" w:hint="default"/>
      </w:rPr>
    </w:lvl>
    <w:lvl w:ilvl="1" w:tplc="B150E262" w:tentative="1">
      <w:start w:val="1"/>
      <w:numFmt w:val="bullet"/>
      <w:lvlText w:val="•"/>
      <w:lvlJc w:val="left"/>
      <w:pPr>
        <w:tabs>
          <w:tab w:val="num" w:pos="1440"/>
        </w:tabs>
        <w:ind w:left="1440" w:hanging="360"/>
      </w:pPr>
      <w:rPr>
        <w:rFonts w:ascii="Arial" w:hAnsi="Arial" w:hint="default"/>
      </w:rPr>
    </w:lvl>
    <w:lvl w:ilvl="2" w:tplc="4B6CF684" w:tentative="1">
      <w:start w:val="1"/>
      <w:numFmt w:val="bullet"/>
      <w:lvlText w:val="•"/>
      <w:lvlJc w:val="left"/>
      <w:pPr>
        <w:tabs>
          <w:tab w:val="num" w:pos="2160"/>
        </w:tabs>
        <w:ind w:left="2160" w:hanging="360"/>
      </w:pPr>
      <w:rPr>
        <w:rFonts w:ascii="Arial" w:hAnsi="Arial" w:hint="default"/>
      </w:rPr>
    </w:lvl>
    <w:lvl w:ilvl="3" w:tplc="EF2C18A8" w:tentative="1">
      <w:start w:val="1"/>
      <w:numFmt w:val="bullet"/>
      <w:lvlText w:val="•"/>
      <w:lvlJc w:val="left"/>
      <w:pPr>
        <w:tabs>
          <w:tab w:val="num" w:pos="2880"/>
        </w:tabs>
        <w:ind w:left="2880" w:hanging="360"/>
      </w:pPr>
      <w:rPr>
        <w:rFonts w:ascii="Arial" w:hAnsi="Arial" w:hint="default"/>
      </w:rPr>
    </w:lvl>
    <w:lvl w:ilvl="4" w:tplc="3482F026" w:tentative="1">
      <w:start w:val="1"/>
      <w:numFmt w:val="bullet"/>
      <w:lvlText w:val="•"/>
      <w:lvlJc w:val="left"/>
      <w:pPr>
        <w:tabs>
          <w:tab w:val="num" w:pos="3600"/>
        </w:tabs>
        <w:ind w:left="3600" w:hanging="360"/>
      </w:pPr>
      <w:rPr>
        <w:rFonts w:ascii="Arial" w:hAnsi="Arial" w:hint="default"/>
      </w:rPr>
    </w:lvl>
    <w:lvl w:ilvl="5" w:tplc="8DD0DEEE" w:tentative="1">
      <w:start w:val="1"/>
      <w:numFmt w:val="bullet"/>
      <w:lvlText w:val="•"/>
      <w:lvlJc w:val="left"/>
      <w:pPr>
        <w:tabs>
          <w:tab w:val="num" w:pos="4320"/>
        </w:tabs>
        <w:ind w:left="4320" w:hanging="360"/>
      </w:pPr>
      <w:rPr>
        <w:rFonts w:ascii="Arial" w:hAnsi="Arial" w:hint="default"/>
      </w:rPr>
    </w:lvl>
    <w:lvl w:ilvl="6" w:tplc="DB6A0434" w:tentative="1">
      <w:start w:val="1"/>
      <w:numFmt w:val="bullet"/>
      <w:lvlText w:val="•"/>
      <w:lvlJc w:val="left"/>
      <w:pPr>
        <w:tabs>
          <w:tab w:val="num" w:pos="5040"/>
        </w:tabs>
        <w:ind w:left="5040" w:hanging="360"/>
      </w:pPr>
      <w:rPr>
        <w:rFonts w:ascii="Arial" w:hAnsi="Arial" w:hint="default"/>
      </w:rPr>
    </w:lvl>
    <w:lvl w:ilvl="7" w:tplc="915AD13A" w:tentative="1">
      <w:start w:val="1"/>
      <w:numFmt w:val="bullet"/>
      <w:lvlText w:val="•"/>
      <w:lvlJc w:val="left"/>
      <w:pPr>
        <w:tabs>
          <w:tab w:val="num" w:pos="5760"/>
        </w:tabs>
        <w:ind w:left="5760" w:hanging="360"/>
      </w:pPr>
      <w:rPr>
        <w:rFonts w:ascii="Arial" w:hAnsi="Arial" w:hint="default"/>
      </w:rPr>
    </w:lvl>
    <w:lvl w:ilvl="8" w:tplc="301641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F5B4EBF"/>
    <w:multiLevelType w:val="hybridMultilevel"/>
    <w:tmpl w:val="1EFC1F94"/>
    <w:lvl w:ilvl="0" w:tplc="2BAE2C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139E8"/>
    <w:multiLevelType w:val="hybridMultilevel"/>
    <w:tmpl w:val="4D6E063E"/>
    <w:lvl w:ilvl="0" w:tplc="E0B29A9C">
      <w:start w:val="1"/>
      <w:numFmt w:val="decimal"/>
      <w:lvlText w:val="%1."/>
      <w:lvlJc w:val="left"/>
      <w:pPr>
        <w:tabs>
          <w:tab w:val="num" w:pos="720"/>
        </w:tabs>
        <w:ind w:left="720" w:hanging="360"/>
      </w:pPr>
    </w:lvl>
    <w:lvl w:ilvl="1" w:tplc="DDC0A0E4" w:tentative="1">
      <w:start w:val="1"/>
      <w:numFmt w:val="decimal"/>
      <w:lvlText w:val="%2."/>
      <w:lvlJc w:val="left"/>
      <w:pPr>
        <w:tabs>
          <w:tab w:val="num" w:pos="1440"/>
        </w:tabs>
        <w:ind w:left="1440" w:hanging="360"/>
      </w:pPr>
    </w:lvl>
    <w:lvl w:ilvl="2" w:tplc="B220F316" w:tentative="1">
      <w:start w:val="1"/>
      <w:numFmt w:val="decimal"/>
      <w:lvlText w:val="%3."/>
      <w:lvlJc w:val="left"/>
      <w:pPr>
        <w:tabs>
          <w:tab w:val="num" w:pos="2160"/>
        </w:tabs>
        <w:ind w:left="2160" w:hanging="360"/>
      </w:pPr>
    </w:lvl>
    <w:lvl w:ilvl="3" w:tplc="5C00FD88" w:tentative="1">
      <w:start w:val="1"/>
      <w:numFmt w:val="decimal"/>
      <w:lvlText w:val="%4."/>
      <w:lvlJc w:val="left"/>
      <w:pPr>
        <w:tabs>
          <w:tab w:val="num" w:pos="2880"/>
        </w:tabs>
        <w:ind w:left="2880" w:hanging="360"/>
      </w:pPr>
    </w:lvl>
    <w:lvl w:ilvl="4" w:tplc="DBD4D5B4" w:tentative="1">
      <w:start w:val="1"/>
      <w:numFmt w:val="decimal"/>
      <w:lvlText w:val="%5."/>
      <w:lvlJc w:val="left"/>
      <w:pPr>
        <w:tabs>
          <w:tab w:val="num" w:pos="3600"/>
        </w:tabs>
        <w:ind w:left="3600" w:hanging="360"/>
      </w:pPr>
    </w:lvl>
    <w:lvl w:ilvl="5" w:tplc="E70AF9D6" w:tentative="1">
      <w:start w:val="1"/>
      <w:numFmt w:val="decimal"/>
      <w:lvlText w:val="%6."/>
      <w:lvlJc w:val="left"/>
      <w:pPr>
        <w:tabs>
          <w:tab w:val="num" w:pos="4320"/>
        </w:tabs>
        <w:ind w:left="4320" w:hanging="360"/>
      </w:pPr>
    </w:lvl>
    <w:lvl w:ilvl="6" w:tplc="0C10131C" w:tentative="1">
      <w:start w:val="1"/>
      <w:numFmt w:val="decimal"/>
      <w:lvlText w:val="%7."/>
      <w:lvlJc w:val="left"/>
      <w:pPr>
        <w:tabs>
          <w:tab w:val="num" w:pos="5040"/>
        </w:tabs>
        <w:ind w:left="5040" w:hanging="360"/>
      </w:pPr>
    </w:lvl>
    <w:lvl w:ilvl="7" w:tplc="6EA2D05C" w:tentative="1">
      <w:start w:val="1"/>
      <w:numFmt w:val="decimal"/>
      <w:lvlText w:val="%8."/>
      <w:lvlJc w:val="left"/>
      <w:pPr>
        <w:tabs>
          <w:tab w:val="num" w:pos="5760"/>
        </w:tabs>
        <w:ind w:left="5760" w:hanging="360"/>
      </w:pPr>
    </w:lvl>
    <w:lvl w:ilvl="8" w:tplc="01F0A076"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94"/>
    <w:rsid w:val="000020A9"/>
    <w:rsid w:val="00023CD0"/>
    <w:rsid w:val="000345D1"/>
    <w:rsid w:val="001152D5"/>
    <w:rsid w:val="001208A6"/>
    <w:rsid w:val="00131CC0"/>
    <w:rsid w:val="001812D8"/>
    <w:rsid w:val="001B7D9F"/>
    <w:rsid w:val="00200287"/>
    <w:rsid w:val="00210A19"/>
    <w:rsid w:val="00290367"/>
    <w:rsid w:val="0029631F"/>
    <w:rsid w:val="002B6774"/>
    <w:rsid w:val="002C4199"/>
    <w:rsid w:val="002D39DA"/>
    <w:rsid w:val="00317DAE"/>
    <w:rsid w:val="00333CB5"/>
    <w:rsid w:val="003812BC"/>
    <w:rsid w:val="003A4FAE"/>
    <w:rsid w:val="003B5F5E"/>
    <w:rsid w:val="003C50D0"/>
    <w:rsid w:val="003C5D34"/>
    <w:rsid w:val="003D0A92"/>
    <w:rsid w:val="00420608"/>
    <w:rsid w:val="00426D20"/>
    <w:rsid w:val="004A55F7"/>
    <w:rsid w:val="00504EBD"/>
    <w:rsid w:val="0051064A"/>
    <w:rsid w:val="00541D26"/>
    <w:rsid w:val="00552AAB"/>
    <w:rsid w:val="005C5D0A"/>
    <w:rsid w:val="00666B62"/>
    <w:rsid w:val="00675662"/>
    <w:rsid w:val="006778E1"/>
    <w:rsid w:val="00753E48"/>
    <w:rsid w:val="007848A1"/>
    <w:rsid w:val="007C134A"/>
    <w:rsid w:val="00831F97"/>
    <w:rsid w:val="00843DE9"/>
    <w:rsid w:val="008B3734"/>
    <w:rsid w:val="008D7C54"/>
    <w:rsid w:val="008F4506"/>
    <w:rsid w:val="0091251A"/>
    <w:rsid w:val="009277F4"/>
    <w:rsid w:val="00930962"/>
    <w:rsid w:val="009C59ED"/>
    <w:rsid w:val="009F5181"/>
    <w:rsid w:val="00A039C2"/>
    <w:rsid w:val="00A20790"/>
    <w:rsid w:val="00A34C16"/>
    <w:rsid w:val="00A81B70"/>
    <w:rsid w:val="00A8320A"/>
    <w:rsid w:val="00AC2A1F"/>
    <w:rsid w:val="00AE149D"/>
    <w:rsid w:val="00AE3B86"/>
    <w:rsid w:val="00B05150"/>
    <w:rsid w:val="00B22E94"/>
    <w:rsid w:val="00B42DB8"/>
    <w:rsid w:val="00B66125"/>
    <w:rsid w:val="00B708A2"/>
    <w:rsid w:val="00B7223D"/>
    <w:rsid w:val="00C168C2"/>
    <w:rsid w:val="00C20869"/>
    <w:rsid w:val="00C34A65"/>
    <w:rsid w:val="00C74B9C"/>
    <w:rsid w:val="00C81D0D"/>
    <w:rsid w:val="00CF7426"/>
    <w:rsid w:val="00D46676"/>
    <w:rsid w:val="00D61BF1"/>
    <w:rsid w:val="00D70CD8"/>
    <w:rsid w:val="00DB65EE"/>
    <w:rsid w:val="00DD7C21"/>
    <w:rsid w:val="00DE338D"/>
    <w:rsid w:val="00F07644"/>
    <w:rsid w:val="00F67E6D"/>
    <w:rsid w:val="00F70050"/>
    <w:rsid w:val="00FB1710"/>
    <w:rsid w:val="00FC1543"/>
    <w:rsid w:val="00FF41B9"/>
    <w:rsid w:val="00FF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54802C-2409-49AA-B3AB-7C4386E8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qFormat/>
    <w:rsid w:val="00B22E94"/>
    <w:pPr>
      <w:spacing w:before="100" w:beforeAutospacing="1" w:after="100" w:afterAutospacing="1" w:line="240" w:lineRule="auto"/>
      <w:outlineLvl w:val="1"/>
    </w:pPr>
    <w:rPr>
      <w:rFonts w:ascii="Times New Roman" w:eastAsia="Times New Roman" w:hAnsi="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E94"/>
  </w:style>
  <w:style w:type="paragraph" w:styleId="Footer">
    <w:name w:val="footer"/>
    <w:basedOn w:val="Normal"/>
    <w:link w:val="FooterChar"/>
    <w:uiPriority w:val="99"/>
    <w:unhideWhenUsed/>
    <w:rsid w:val="00B2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E94"/>
  </w:style>
  <w:style w:type="character" w:customStyle="1" w:styleId="Heading2Char">
    <w:name w:val="Heading 2 Char"/>
    <w:link w:val="Heading2"/>
    <w:uiPriority w:val="9"/>
    <w:rsid w:val="00B22E94"/>
    <w:rPr>
      <w:rFonts w:ascii="Times New Roman" w:eastAsia="Times New Roman" w:hAnsi="Times New Roman" w:cs="Times New Roman"/>
      <w:b/>
      <w:bCs/>
      <w:sz w:val="36"/>
      <w:szCs w:val="36"/>
      <w:lang w:val="en-CA" w:eastAsia="en-CA"/>
    </w:rPr>
  </w:style>
  <w:style w:type="character" w:styleId="CommentReference">
    <w:name w:val="annotation reference"/>
    <w:uiPriority w:val="99"/>
    <w:semiHidden/>
    <w:unhideWhenUsed/>
    <w:rsid w:val="00C81D0D"/>
    <w:rPr>
      <w:sz w:val="18"/>
      <w:szCs w:val="18"/>
    </w:rPr>
  </w:style>
  <w:style w:type="paragraph" w:styleId="CommentText">
    <w:name w:val="annotation text"/>
    <w:basedOn w:val="Normal"/>
    <w:link w:val="CommentTextChar"/>
    <w:uiPriority w:val="99"/>
    <w:semiHidden/>
    <w:unhideWhenUsed/>
    <w:rsid w:val="00C81D0D"/>
    <w:pPr>
      <w:spacing w:after="0" w:line="240" w:lineRule="auto"/>
    </w:pPr>
    <w:rPr>
      <w:rFonts w:ascii="Cambria" w:eastAsia="MS Mincho" w:hAnsi="Cambria"/>
      <w:sz w:val="24"/>
      <w:szCs w:val="24"/>
    </w:rPr>
  </w:style>
  <w:style w:type="character" w:customStyle="1" w:styleId="CommentTextChar">
    <w:name w:val="Comment Text Char"/>
    <w:link w:val="CommentText"/>
    <w:uiPriority w:val="99"/>
    <w:semiHidden/>
    <w:rsid w:val="00C81D0D"/>
    <w:rPr>
      <w:rFonts w:ascii="Cambria" w:eastAsia="MS Mincho" w:hAnsi="Cambria" w:cs="Times New Roman"/>
      <w:sz w:val="24"/>
      <w:szCs w:val="24"/>
    </w:rPr>
  </w:style>
  <w:style w:type="character" w:styleId="Hyperlink">
    <w:name w:val="Hyperlink"/>
    <w:uiPriority w:val="99"/>
    <w:unhideWhenUsed/>
    <w:rsid w:val="00C81D0D"/>
    <w:rPr>
      <w:color w:val="0000FF"/>
      <w:u w:val="single"/>
    </w:rPr>
  </w:style>
  <w:style w:type="paragraph" w:styleId="BalloonText">
    <w:name w:val="Balloon Text"/>
    <w:basedOn w:val="Normal"/>
    <w:link w:val="BalloonTextChar"/>
    <w:uiPriority w:val="99"/>
    <w:semiHidden/>
    <w:unhideWhenUsed/>
    <w:rsid w:val="00C208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20869"/>
    <w:rPr>
      <w:rFonts w:ascii="Segoe UI" w:hAnsi="Segoe UI" w:cs="Segoe UI"/>
      <w:sz w:val="18"/>
      <w:szCs w:val="18"/>
    </w:rPr>
  </w:style>
  <w:style w:type="paragraph" w:styleId="FootnoteText">
    <w:name w:val="footnote text"/>
    <w:basedOn w:val="Normal"/>
    <w:link w:val="FootnoteTextChar"/>
    <w:uiPriority w:val="99"/>
    <w:unhideWhenUsed/>
    <w:rsid w:val="00C20869"/>
    <w:pPr>
      <w:spacing w:after="0" w:line="240" w:lineRule="auto"/>
    </w:pPr>
    <w:rPr>
      <w:rFonts w:ascii="Cambria" w:eastAsia="MS Mincho" w:hAnsi="Cambria"/>
      <w:sz w:val="24"/>
      <w:szCs w:val="24"/>
    </w:rPr>
  </w:style>
  <w:style w:type="character" w:customStyle="1" w:styleId="FootnoteTextChar">
    <w:name w:val="Footnote Text Char"/>
    <w:link w:val="FootnoteText"/>
    <w:uiPriority w:val="99"/>
    <w:rsid w:val="00C20869"/>
    <w:rPr>
      <w:rFonts w:ascii="Cambria" w:eastAsia="MS Mincho" w:hAnsi="Cambria"/>
      <w:sz w:val="24"/>
      <w:szCs w:val="24"/>
    </w:rPr>
  </w:style>
  <w:style w:type="character" w:styleId="FootnoteReference">
    <w:name w:val="footnote reference"/>
    <w:uiPriority w:val="99"/>
    <w:unhideWhenUsed/>
    <w:rsid w:val="00C20869"/>
    <w:rPr>
      <w:vertAlign w:val="superscript"/>
    </w:rPr>
  </w:style>
  <w:style w:type="character" w:styleId="FollowedHyperlink">
    <w:name w:val="FollowedHyperlink"/>
    <w:uiPriority w:val="99"/>
    <w:semiHidden/>
    <w:unhideWhenUsed/>
    <w:rsid w:val="00C20869"/>
    <w:rPr>
      <w:color w:val="954F72"/>
      <w:u w:val="single"/>
    </w:rPr>
  </w:style>
  <w:style w:type="paragraph" w:styleId="ListParagraph">
    <w:name w:val="List Paragraph"/>
    <w:basedOn w:val="Normal"/>
    <w:uiPriority w:val="34"/>
    <w:qFormat/>
    <w:rsid w:val="00F07644"/>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15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ss.gouv.qc.ca/sujets/santepub/pqdcs/?accue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sss.gouv.qc.ca/sujets/santepub/pqdcs/?accuei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hc-sc.gc.ca/hcs-sss/pubs/acces/2001-certain-equit-acces/index-fra.php" TargetMode="External"/><Relationship Id="rId4" Type="http://schemas.openxmlformats.org/officeDocument/2006/relationships/webSettings" Target="webSettings.xml"/><Relationship Id="rId9" Type="http://schemas.openxmlformats.org/officeDocument/2006/relationships/hyperlink" Target="http://www.dawncanada.net/projets/projets/notre-sante-est-importante-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Links>
    <vt:vector size="60" baseType="variant">
      <vt:variant>
        <vt:i4>7602197</vt:i4>
      </vt:variant>
      <vt:variant>
        <vt:i4>18</vt:i4>
      </vt:variant>
      <vt:variant>
        <vt:i4>0</vt:i4>
      </vt:variant>
      <vt:variant>
        <vt:i4>5</vt:i4>
      </vt:variant>
      <vt:variant>
        <vt:lpwstr>http://www.dawncanada.net/?attachment_id=867</vt:lpwstr>
      </vt:variant>
      <vt:variant>
        <vt:lpwstr/>
      </vt:variant>
      <vt:variant>
        <vt:i4>3407984</vt:i4>
      </vt:variant>
      <vt:variant>
        <vt:i4>15</vt:i4>
      </vt:variant>
      <vt:variant>
        <vt:i4>0</vt:i4>
      </vt:variant>
      <vt:variant>
        <vt:i4>5</vt:i4>
      </vt:variant>
      <vt:variant>
        <vt:lpwstr>http://endvaw.ca/a-blueprint-canada-s-national-action-plan-nap-violence-against-women-and-girls</vt:lpwstr>
      </vt:variant>
      <vt:variant>
        <vt:lpwstr/>
      </vt:variant>
      <vt:variant>
        <vt:i4>65553</vt:i4>
      </vt:variant>
      <vt:variant>
        <vt:i4>12</vt:i4>
      </vt:variant>
      <vt:variant>
        <vt:i4>0</vt:i4>
      </vt:variant>
      <vt:variant>
        <vt:i4>5</vt:i4>
      </vt:variant>
      <vt:variant>
        <vt:lpwstr>http://www.dawncanada.net/about/about/national-advisory-committee-to-end-violence-against-women-with-disabilities-and-deaf-women/</vt:lpwstr>
      </vt:variant>
      <vt:variant>
        <vt:lpwstr/>
      </vt:variant>
      <vt:variant>
        <vt:i4>5832780</vt:i4>
      </vt:variant>
      <vt:variant>
        <vt:i4>9</vt:i4>
      </vt:variant>
      <vt:variant>
        <vt:i4>0</vt:i4>
      </vt:variant>
      <vt:variant>
        <vt:i4>5</vt:i4>
      </vt:variant>
      <vt:variant>
        <vt:lpwstr>http://www.makingitwork-crpd.org/news/news-single-view/article/disability-and-gender-forum-new-york/</vt:lpwstr>
      </vt:variant>
      <vt:variant>
        <vt:lpwstr/>
      </vt:variant>
      <vt:variant>
        <vt:i4>7798817</vt:i4>
      </vt:variant>
      <vt:variant>
        <vt:i4>6</vt:i4>
      </vt:variant>
      <vt:variant>
        <vt:i4>0</vt:i4>
      </vt:variant>
      <vt:variant>
        <vt:i4>5</vt:i4>
      </vt:variant>
      <vt:variant>
        <vt:lpwstr>http://www.dawncanada.net/projects/projects/auto-draft/</vt:lpwstr>
      </vt:variant>
      <vt:variant>
        <vt:lpwstr/>
      </vt:variant>
      <vt:variant>
        <vt:i4>1769545</vt:i4>
      </vt:variant>
      <vt:variant>
        <vt:i4>3</vt:i4>
      </vt:variant>
      <vt:variant>
        <vt:i4>0</vt:i4>
      </vt:variant>
      <vt:variant>
        <vt:i4>5</vt:i4>
      </vt:variant>
      <vt:variant>
        <vt:lpwstr>http://la-mpr.qc.ca/</vt:lpwstr>
      </vt:variant>
      <vt:variant>
        <vt:lpwstr/>
      </vt:variant>
      <vt:variant>
        <vt:i4>8126486</vt:i4>
      </vt:variant>
      <vt:variant>
        <vt:i4>0</vt:i4>
      </vt:variant>
      <vt:variant>
        <vt:i4>0</vt:i4>
      </vt:variant>
      <vt:variant>
        <vt:i4>5</vt:i4>
      </vt:variant>
      <vt:variant>
        <vt:lpwstr>http://www.dawncanada.net/?attachment_id=1567</vt:lpwstr>
      </vt:variant>
      <vt:variant>
        <vt:lpwstr/>
      </vt:variant>
      <vt:variant>
        <vt:i4>6881330</vt:i4>
      </vt:variant>
      <vt:variant>
        <vt:i4>0</vt:i4>
      </vt:variant>
      <vt:variant>
        <vt:i4>0</vt:i4>
      </vt:variant>
      <vt:variant>
        <vt:i4>5</vt:i4>
      </vt:variant>
      <vt:variant>
        <vt:lpwstr>http://www.vawlearningnetwork.ca/violence-against-women-disabilities-deaf-women</vt:lpwstr>
      </vt:variant>
      <vt:variant>
        <vt:lpwstr/>
      </vt:variant>
      <vt:variant>
        <vt:i4>2228252</vt:i4>
      </vt:variant>
      <vt:variant>
        <vt:i4>3</vt:i4>
      </vt:variant>
      <vt:variant>
        <vt:i4>0</vt:i4>
      </vt:variant>
      <vt:variant>
        <vt:i4>5</vt:i4>
      </vt:variant>
      <vt:variant>
        <vt:lpwstr>mailto:communications@dawncanada.net</vt:lpwstr>
      </vt:variant>
      <vt:variant>
        <vt:lpwstr/>
      </vt:variant>
      <vt:variant>
        <vt:i4>7995409</vt:i4>
      </vt:variant>
      <vt:variant>
        <vt:i4>0</vt:i4>
      </vt:variant>
      <vt:variant>
        <vt:i4>0</vt:i4>
      </vt:variant>
      <vt:variant>
        <vt:i4>5</vt:i4>
      </vt:variant>
      <vt:variant>
        <vt:lpwstr>mailto:carmela.hutchison@gmail.com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dc:creator>
  <cp:keywords/>
  <dc:description/>
  <cp:lastModifiedBy>Ha</cp:lastModifiedBy>
  <cp:revision>23</cp:revision>
  <cp:lastPrinted>2015-06-19T16:00:00Z</cp:lastPrinted>
  <dcterms:created xsi:type="dcterms:W3CDTF">2015-10-23T14:07:00Z</dcterms:created>
  <dcterms:modified xsi:type="dcterms:W3CDTF">2015-10-23T15:09:00Z</dcterms:modified>
</cp:coreProperties>
</file>