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39B40E" w14:textId="77777777" w:rsidR="00965AA3" w:rsidRDefault="00965AA3" w:rsidP="00CE69E4">
      <w:pPr>
        <w:pStyle w:val="BasicParagraph"/>
        <w:spacing w:line="240" w:lineRule="auto"/>
        <w:jc w:val="both"/>
        <w:rPr>
          <w:rFonts w:ascii="Arial" w:eastAsiaTheme="minorHAnsi" w:hAnsi="Arial" w:cstheme="minorBidi"/>
          <w:b/>
          <w:color w:val="385623" w:themeColor="accent6" w:themeShade="80"/>
          <w:sz w:val="28"/>
          <w:szCs w:val="28"/>
        </w:rPr>
      </w:pPr>
    </w:p>
    <w:p w14:paraId="47BD574D" w14:textId="77777777" w:rsidR="00630300" w:rsidRPr="000C60F1" w:rsidRDefault="00D10786" w:rsidP="00CE69E4">
      <w:pPr>
        <w:pStyle w:val="BasicParagraph"/>
        <w:spacing w:line="240" w:lineRule="auto"/>
        <w:jc w:val="both"/>
        <w:rPr>
          <w:rFonts w:ascii="Arial" w:eastAsiaTheme="minorHAnsi" w:hAnsi="Arial" w:cstheme="minorBidi"/>
          <w:b/>
          <w:color w:val="385623" w:themeColor="accent6" w:themeShade="80"/>
          <w:sz w:val="28"/>
          <w:szCs w:val="28"/>
        </w:rPr>
      </w:pPr>
      <w:r>
        <w:rPr>
          <w:rFonts w:ascii="Arial" w:eastAsiaTheme="minorHAnsi" w:hAnsi="Arial" w:cstheme="minorBidi"/>
          <w:b/>
          <w:color w:val="385623" w:themeColor="accent6" w:themeShade="80"/>
          <w:sz w:val="28"/>
          <w:szCs w:val="28"/>
        </w:rPr>
        <w:t>Fast Fact</w:t>
      </w:r>
      <w:r w:rsidR="00965AA3">
        <w:rPr>
          <w:rFonts w:ascii="Arial" w:eastAsiaTheme="minorHAnsi" w:hAnsi="Arial" w:cstheme="minorBidi"/>
          <w:b/>
          <w:color w:val="385623" w:themeColor="accent6" w:themeShade="80"/>
          <w:sz w:val="28"/>
          <w:szCs w:val="28"/>
        </w:rPr>
        <w:t>s</w:t>
      </w:r>
      <w:r w:rsidR="000C60F1" w:rsidRPr="000C60F1">
        <w:rPr>
          <w:rFonts w:ascii="Arial" w:eastAsiaTheme="minorHAnsi" w:hAnsi="Arial" w:cstheme="minorBidi"/>
          <w:b/>
          <w:color w:val="385623" w:themeColor="accent6" w:themeShade="80"/>
          <w:sz w:val="28"/>
          <w:szCs w:val="28"/>
        </w:rPr>
        <w:t>: Mothering and Disability</w:t>
      </w:r>
    </w:p>
    <w:p w14:paraId="45CAF31F" w14:textId="77777777" w:rsidR="00584A19" w:rsidRPr="000C60F1" w:rsidRDefault="00630300" w:rsidP="00CE69E4">
      <w:pPr>
        <w:pStyle w:val="BasicParagraph"/>
        <w:spacing w:line="240" w:lineRule="auto"/>
        <w:jc w:val="both"/>
        <w:rPr>
          <w:rFonts w:ascii="Arial" w:hAnsi="Arial" w:cs="Arial"/>
          <w:b/>
          <w:caps/>
          <w:color w:val="003300"/>
          <w:sz w:val="28"/>
          <w:szCs w:val="28"/>
        </w:rPr>
      </w:pPr>
      <w:r>
        <w:rPr>
          <w:b/>
          <w:noProof/>
          <w:sz w:val="28"/>
          <w:szCs w:val="28"/>
        </w:rPr>
        <mc:AlternateContent>
          <mc:Choice Requires="wps">
            <w:drawing>
              <wp:anchor distT="0" distB="0" distL="114300" distR="114300" simplePos="0" relativeHeight="251674624" behindDoc="0" locked="0" layoutInCell="1" allowOverlap="1" wp14:anchorId="63CD828E" wp14:editId="5E167F3D">
                <wp:simplePos x="0" y="0"/>
                <wp:positionH relativeFrom="column">
                  <wp:posOffset>1092200</wp:posOffset>
                </wp:positionH>
                <wp:positionV relativeFrom="paragraph">
                  <wp:posOffset>127635</wp:posOffset>
                </wp:positionV>
                <wp:extent cx="5890895" cy="101600"/>
                <wp:effectExtent l="0" t="0" r="14605" b="12700"/>
                <wp:wrapNone/>
                <wp:docPr id="9" name="Rounded Rectangle 9"/>
                <wp:cNvGraphicFramePr/>
                <a:graphic xmlns:a="http://schemas.openxmlformats.org/drawingml/2006/main">
                  <a:graphicData uri="http://schemas.microsoft.com/office/word/2010/wordprocessingShape">
                    <wps:wsp>
                      <wps:cNvSpPr/>
                      <wps:spPr>
                        <a:xfrm>
                          <a:off x="0" y="0"/>
                          <a:ext cx="5890895" cy="101600"/>
                        </a:xfrm>
                        <a:prstGeom prst="roundRect">
                          <a:avLst>
                            <a:gd name="adj" fmla="val 50000"/>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89FFEC0" id="Rounded Rectangle 9" o:spid="_x0000_s1026" style="position:absolute;margin-left:86pt;margin-top:10.05pt;width:463.85pt;height: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HW8pgIAAM0FAAAOAAAAZHJzL2Uyb0RvYy54bWysVNtu2zAMfR+wfxD0vtoOmq4J6hRBiw4D&#10;urZoO/RZ1SX2IImapNz29aNkxzG2YgOG5UEhTfJQPCJ5cbkzmmykDy3YmlYnJSXSchCtXdX06/PN&#10;h3NKQmRWMA1W1nQvA71cvH93sXVzOYEGtJCeIIgN862raROjmxdF4I00LJyAkxaNCrxhEVW/KoRn&#10;W0Q3upiU5VmxBS+cBy5DwK/XnZEuMr5Sksd7pYKMRNcU7xbz6fP5ms5iccHmK89c0/L+GuwfbmFY&#10;azHpAHXNIiNr3/4GZVruIYCKJxxMAUq1XOYasJqq/KWap4Y5mWtBcoIbaAr/D5bfbR48aUVNZ5RY&#10;ZvCJHmFthRTkEcljdqUlmSWati7M0fvJPfheCyimmnfKm/SP1ZBdpnY/UCt3kXD8OD2fleezKSUc&#10;bVVZnZWZ++IY7XyInyQYkoSa+nSLdIVMK9vchpj5Ff0tmfhGiTIaX2vDNJmW+EvXRMTeGaUDZooM&#10;oFtx02qdldRf8kp7gsE1ZZxLG89yKr02X0B038eouSVTSM4xQisSMx0XWYp7LVMObR+lQmqx+klG&#10;HhDGSavO1DAh/5YzAyZkhVUM2D3AWwVVPSG9fwqVeSaG4PJPF+vYHCJyZrBxCDatBf8WgI5D5s4f&#10;KRtRk8RXEHtsPA/dRAbHb1p891sW4gPz+Kg4rLhW4j0eSsO2ptBLlDTgf7z1PfnjZKCVki2OdE3D&#10;9zXzkhL92eLMzKrT07QDsnI6/ThBxY8tr2OLXZsrwN6ocIE5nsXkH/VBVB7MC26fZcqKJmY55q4p&#10;j/6gXMVu1eD+4nK5zG44947FW/vkeAJPrKY2fd69MO/65o84NndwGP++o7vnOPqmSAvLdQTVxmQ8&#10;8toruDNys/b7LS2lsZ69jlt48RMAAP//AwBQSwMEFAAGAAgAAAAhAGtV6HzeAAAACgEAAA8AAABk&#10;cnMvZG93bnJldi54bWxMjzFPwzAUhHck/oP1kNionVRq2hCnAiqExEaaDmxu/Egi4udgu2n497gT&#10;HU93uvuu2M5mYBM631uSkCwEMKTG6p5aCfX+9WENzAdFWg2WUMIvetiWtzeFyrU90wdOVWhZLCGf&#10;KwldCGPOuW86NMov7IgUvS/rjApRupZrp86x3Aw8FWLFjeopLnRqxJcOm+/qZCTgrjn8TCa1b5/P&#10;79WesnqsXC3l/d389Ags4Bz+w3DBj+hQRqajPZH2bIg6S+OXICEVCbBLQGw2GbCjhOUqAV4W/PpC&#10;+QcAAP//AwBQSwECLQAUAAYACAAAACEAtoM4kv4AAADhAQAAEwAAAAAAAAAAAAAAAAAAAAAAW0Nv&#10;bnRlbnRfVHlwZXNdLnhtbFBLAQItABQABgAIAAAAIQA4/SH/1gAAAJQBAAALAAAAAAAAAAAAAAAA&#10;AC8BAABfcmVscy8ucmVsc1BLAQItABQABgAIAAAAIQBOhHW8pgIAAM0FAAAOAAAAAAAAAAAAAAAA&#10;AC4CAABkcnMvZTJvRG9jLnhtbFBLAQItABQABgAIAAAAIQBrVeh83gAAAAoBAAAPAAAAAAAAAAAA&#10;AAAAAAAFAABkcnMvZG93bnJldi54bWxQSwUGAAAAAAQABADzAAAACwYAAAAA&#10;" fillcolor="#375623 [1609]" strokecolor="#1f4d78 [1604]" strokeweight="1pt">
                <v:stroke joinstyle="miter"/>
              </v:roundrect>
            </w:pict>
          </mc:Fallback>
        </mc:AlternateContent>
      </w:r>
    </w:p>
    <w:p w14:paraId="15DDD769" w14:textId="77777777" w:rsidR="006747E2" w:rsidRPr="000C60F1" w:rsidRDefault="006747E2" w:rsidP="00CE69E4">
      <w:pPr>
        <w:pStyle w:val="BasicParagraph"/>
        <w:spacing w:line="240" w:lineRule="auto"/>
        <w:jc w:val="both"/>
        <w:rPr>
          <w:rFonts w:ascii="Arial" w:hAnsi="Arial" w:cs="Arial"/>
          <w:b/>
          <w:caps/>
          <w:color w:val="003300"/>
          <w:sz w:val="28"/>
          <w:szCs w:val="28"/>
        </w:rPr>
      </w:pPr>
    </w:p>
    <w:p w14:paraId="7A9DA73D" w14:textId="77777777" w:rsidR="006747E2" w:rsidRPr="000C60F1" w:rsidRDefault="006747E2" w:rsidP="00CE69E4">
      <w:pPr>
        <w:pStyle w:val="BasicParagraph"/>
        <w:spacing w:line="240" w:lineRule="auto"/>
        <w:jc w:val="both"/>
        <w:rPr>
          <w:rFonts w:ascii="Arial" w:hAnsi="Arial" w:cs="Arial"/>
          <w:b/>
          <w:caps/>
          <w:color w:val="003300"/>
          <w:sz w:val="28"/>
          <w:szCs w:val="28"/>
        </w:rPr>
      </w:pPr>
    </w:p>
    <w:p w14:paraId="0D25D609" w14:textId="77777777" w:rsidR="000C60F1" w:rsidRPr="000C60F1" w:rsidRDefault="000C60F1" w:rsidP="00CE69E4">
      <w:pPr>
        <w:jc w:val="both"/>
        <w:rPr>
          <w:rFonts w:cs="Arial"/>
          <w:color w:val="221E1F"/>
          <w:sz w:val="26"/>
          <w:szCs w:val="26"/>
        </w:rPr>
      </w:pPr>
      <w:r w:rsidRPr="000C60F1">
        <w:rPr>
          <w:rFonts w:cs="Arial"/>
          <w:color w:val="221E1F"/>
          <w:sz w:val="26"/>
          <w:szCs w:val="26"/>
        </w:rPr>
        <w:t xml:space="preserve">Mothers make up the vast majority of custodial parents in Canada and experience </w:t>
      </w:r>
      <w:r w:rsidRPr="000C60F1">
        <w:rPr>
          <w:rFonts w:cs="Arial"/>
          <w:sz w:val="26"/>
          <w:szCs w:val="26"/>
        </w:rPr>
        <w:t xml:space="preserve">economic insecurity based on </w:t>
      </w:r>
      <w:r w:rsidRPr="000C60F1">
        <w:rPr>
          <w:rFonts w:cs="Arial"/>
          <w:color w:val="221E1F"/>
          <w:sz w:val="26"/>
          <w:szCs w:val="26"/>
        </w:rPr>
        <w:t xml:space="preserve">challenges which include maintaining paid work while also caring for their children and difficulties finding affordable child care. </w:t>
      </w:r>
    </w:p>
    <w:p w14:paraId="7F90C8F2" w14:textId="77777777" w:rsidR="000C60F1" w:rsidRPr="000C60F1" w:rsidRDefault="000C60F1" w:rsidP="00CE69E4">
      <w:pPr>
        <w:jc w:val="both"/>
        <w:rPr>
          <w:rFonts w:cs="Arial"/>
          <w:sz w:val="26"/>
          <w:szCs w:val="26"/>
        </w:rPr>
      </w:pPr>
      <w:r w:rsidRPr="000C60F1">
        <w:rPr>
          <w:rFonts w:cs="Arial"/>
          <w:color w:val="221E1F"/>
          <w:sz w:val="26"/>
          <w:szCs w:val="26"/>
        </w:rPr>
        <w:t xml:space="preserve">These challenges are exacerbated for single mothers with disabilities. </w:t>
      </w:r>
      <w:r w:rsidRPr="000C60F1">
        <w:rPr>
          <w:rFonts w:cs="Arial"/>
          <w:sz w:val="26"/>
          <w:szCs w:val="26"/>
        </w:rPr>
        <w:t xml:space="preserve">One third of all women with disabilities live below the poverty line and up to 75% are unemployed. </w:t>
      </w:r>
    </w:p>
    <w:p w14:paraId="7079D629" w14:textId="77777777" w:rsidR="000C60F1" w:rsidRPr="000C60F1" w:rsidRDefault="000C60F1" w:rsidP="00CE69E4">
      <w:pPr>
        <w:jc w:val="both"/>
        <w:rPr>
          <w:rFonts w:cs="Arial"/>
          <w:sz w:val="26"/>
          <w:szCs w:val="26"/>
        </w:rPr>
      </w:pPr>
      <w:r w:rsidRPr="000C60F1">
        <w:rPr>
          <w:rFonts w:cs="Arial"/>
          <w:sz w:val="26"/>
          <w:szCs w:val="26"/>
        </w:rPr>
        <w:t>Canadian research has found that mothers with a mental health diagnosis were three times more likely to have been involved with the child protection system than mothers without a diagnosis.</w:t>
      </w:r>
    </w:p>
    <w:p w14:paraId="0D19D29E" w14:textId="77777777" w:rsidR="000C60F1" w:rsidRPr="000C60F1" w:rsidRDefault="000C60F1" w:rsidP="00CE69E4">
      <w:pPr>
        <w:pStyle w:val="ListParagraph"/>
        <w:numPr>
          <w:ilvl w:val="0"/>
          <w:numId w:val="4"/>
        </w:numPr>
        <w:spacing w:after="0" w:line="240" w:lineRule="auto"/>
        <w:jc w:val="both"/>
        <w:rPr>
          <w:rFonts w:cs="Arial"/>
          <w:sz w:val="26"/>
          <w:szCs w:val="26"/>
        </w:rPr>
      </w:pPr>
      <w:r w:rsidRPr="000C60F1">
        <w:rPr>
          <w:rFonts w:cs="Arial"/>
          <w:sz w:val="26"/>
          <w:szCs w:val="26"/>
        </w:rPr>
        <w:t>Mothers with a range of impairments have reported that health professionals have suggested immediate termination of the fetus upon learning of their pregnancies.</w:t>
      </w:r>
    </w:p>
    <w:p w14:paraId="32B1A448" w14:textId="77777777" w:rsidR="000C60F1" w:rsidRPr="000C60F1" w:rsidRDefault="000C60F1" w:rsidP="00CE69E4">
      <w:pPr>
        <w:jc w:val="both"/>
        <w:rPr>
          <w:rFonts w:cs="Arial"/>
          <w:sz w:val="26"/>
          <w:szCs w:val="26"/>
        </w:rPr>
      </w:pPr>
    </w:p>
    <w:p w14:paraId="63F8306D" w14:textId="77777777" w:rsidR="000C60F1" w:rsidRPr="000C60F1" w:rsidRDefault="000C60F1" w:rsidP="00CE69E4">
      <w:pPr>
        <w:pStyle w:val="ListParagraph"/>
        <w:numPr>
          <w:ilvl w:val="0"/>
          <w:numId w:val="4"/>
        </w:numPr>
        <w:spacing w:after="0" w:line="240" w:lineRule="auto"/>
        <w:jc w:val="both"/>
        <w:rPr>
          <w:rFonts w:cs="Arial"/>
          <w:sz w:val="26"/>
          <w:szCs w:val="26"/>
        </w:rPr>
      </w:pPr>
      <w:r w:rsidRPr="000C60F1">
        <w:rPr>
          <w:rFonts w:cs="Arial"/>
          <w:sz w:val="26"/>
          <w:szCs w:val="26"/>
        </w:rPr>
        <w:t>Mothers with disabilities experience the threatened and actual loss of their children, as well as barriers to adoption, bringing their children home from the hospital, and maintaining custody of their children after a separation or divorce.</w:t>
      </w:r>
    </w:p>
    <w:p w14:paraId="4366B05F" w14:textId="77777777" w:rsidR="000C60F1" w:rsidRPr="000C60F1" w:rsidRDefault="000C60F1" w:rsidP="00CE69E4">
      <w:pPr>
        <w:jc w:val="both"/>
        <w:rPr>
          <w:rFonts w:cs="Arial"/>
          <w:sz w:val="26"/>
          <w:szCs w:val="26"/>
        </w:rPr>
      </w:pPr>
    </w:p>
    <w:p w14:paraId="55890021" w14:textId="77777777" w:rsidR="000C60F1" w:rsidRPr="000C60F1" w:rsidRDefault="000C60F1" w:rsidP="00CE69E4">
      <w:pPr>
        <w:pStyle w:val="ListParagraph"/>
        <w:numPr>
          <w:ilvl w:val="0"/>
          <w:numId w:val="4"/>
        </w:numPr>
        <w:spacing w:after="0" w:line="240" w:lineRule="auto"/>
        <w:jc w:val="both"/>
        <w:rPr>
          <w:rFonts w:cs="Arial"/>
          <w:sz w:val="26"/>
          <w:szCs w:val="26"/>
        </w:rPr>
      </w:pPr>
      <w:r w:rsidRPr="000C60F1">
        <w:rPr>
          <w:rFonts w:cs="Arial"/>
          <w:sz w:val="26"/>
          <w:szCs w:val="26"/>
        </w:rPr>
        <w:t>While a handful of parenting assistance programs exist, Canadian mothers with disabilities report that access is limited due to long waiting lists, inadequate funding, and limits to the duration of services.</w:t>
      </w:r>
    </w:p>
    <w:p w14:paraId="03D6E71B" w14:textId="77777777" w:rsidR="000C60F1" w:rsidRPr="000C60F1" w:rsidRDefault="000C60F1" w:rsidP="00CE69E4">
      <w:pPr>
        <w:pStyle w:val="ListParagraph"/>
        <w:jc w:val="both"/>
        <w:rPr>
          <w:rFonts w:cs="Arial"/>
          <w:sz w:val="26"/>
          <w:szCs w:val="26"/>
        </w:rPr>
      </w:pPr>
    </w:p>
    <w:p w14:paraId="666CA69C" w14:textId="77777777" w:rsidR="006747E2" w:rsidRDefault="000C60F1" w:rsidP="00CE69E4">
      <w:pPr>
        <w:pStyle w:val="ListParagraph"/>
        <w:numPr>
          <w:ilvl w:val="0"/>
          <w:numId w:val="4"/>
        </w:numPr>
        <w:spacing w:after="0" w:line="240" w:lineRule="auto"/>
        <w:jc w:val="both"/>
        <w:rPr>
          <w:rFonts w:cs="Arial"/>
          <w:sz w:val="26"/>
          <w:szCs w:val="26"/>
        </w:rPr>
      </w:pPr>
      <w:r w:rsidRPr="000C60F1">
        <w:rPr>
          <w:rFonts w:cs="Arial"/>
          <w:sz w:val="26"/>
          <w:szCs w:val="26"/>
        </w:rPr>
        <w:t>As a result of these challenges, many mothers with disabilities report “doing without” home care support of any kind, or are forced to rely on informal supports such as family members and friends.</w:t>
      </w:r>
    </w:p>
    <w:p w14:paraId="7140AA87" w14:textId="77777777" w:rsidR="000836EB" w:rsidRPr="000836EB" w:rsidRDefault="000836EB" w:rsidP="00CE69E4">
      <w:pPr>
        <w:spacing w:after="0" w:line="240" w:lineRule="auto"/>
        <w:jc w:val="both"/>
        <w:rPr>
          <w:rFonts w:cs="Arial"/>
          <w:sz w:val="26"/>
          <w:szCs w:val="26"/>
        </w:rPr>
      </w:pPr>
    </w:p>
    <w:p w14:paraId="78700132" w14:textId="77777777" w:rsidR="004A670D" w:rsidRDefault="004A670D" w:rsidP="00CE69E4">
      <w:pPr>
        <w:widowControl w:val="0"/>
        <w:autoSpaceDE w:val="0"/>
        <w:autoSpaceDN w:val="0"/>
        <w:adjustRightInd w:val="0"/>
        <w:spacing w:after="0" w:line="240" w:lineRule="auto"/>
        <w:jc w:val="both"/>
        <w:rPr>
          <w:rFonts w:ascii="Georgia" w:hAnsi="Georgia" w:cs="Georgia"/>
          <w:color w:val="262626"/>
          <w:sz w:val="26"/>
          <w:szCs w:val="26"/>
        </w:rPr>
      </w:pPr>
    </w:p>
    <w:p w14:paraId="58DAE08C" w14:textId="77777777" w:rsidR="000836EB" w:rsidRPr="004A670D" w:rsidRDefault="000836EB" w:rsidP="00CE69E4">
      <w:pPr>
        <w:widowControl w:val="0"/>
        <w:autoSpaceDE w:val="0"/>
        <w:autoSpaceDN w:val="0"/>
        <w:adjustRightInd w:val="0"/>
        <w:spacing w:after="0" w:line="240" w:lineRule="auto"/>
        <w:jc w:val="both"/>
        <w:rPr>
          <w:rFonts w:ascii="Georgia" w:hAnsi="Georgia" w:cs="Georgia"/>
          <w:b/>
          <w:color w:val="262626"/>
          <w:sz w:val="26"/>
          <w:szCs w:val="26"/>
        </w:rPr>
      </w:pPr>
      <w:r w:rsidRPr="004A670D">
        <w:rPr>
          <w:rFonts w:ascii="Georgia" w:hAnsi="Georgia" w:cs="Georgia"/>
          <w:b/>
          <w:color w:val="262626"/>
          <w:sz w:val="26"/>
          <w:szCs w:val="26"/>
        </w:rPr>
        <w:t>Sources:</w:t>
      </w:r>
    </w:p>
    <w:p w14:paraId="218CE697" w14:textId="77777777" w:rsidR="00CE69E4" w:rsidRDefault="00CE69E4" w:rsidP="00CE69E4">
      <w:pPr>
        <w:widowControl w:val="0"/>
        <w:autoSpaceDE w:val="0"/>
        <w:autoSpaceDN w:val="0"/>
        <w:adjustRightInd w:val="0"/>
        <w:spacing w:after="0" w:line="240" w:lineRule="auto"/>
        <w:jc w:val="both"/>
        <w:rPr>
          <w:rFonts w:ascii="Georgia" w:hAnsi="Georgia" w:cs="Georgia"/>
          <w:color w:val="262626"/>
          <w:sz w:val="26"/>
          <w:szCs w:val="26"/>
        </w:rPr>
      </w:pPr>
    </w:p>
    <w:p w14:paraId="5FE53D17" w14:textId="77777777" w:rsidR="000836EB" w:rsidRDefault="000836EB" w:rsidP="00CE69E4">
      <w:pPr>
        <w:widowControl w:val="0"/>
        <w:autoSpaceDE w:val="0"/>
        <w:autoSpaceDN w:val="0"/>
        <w:adjustRightInd w:val="0"/>
        <w:spacing w:after="0" w:line="240" w:lineRule="auto"/>
        <w:jc w:val="both"/>
        <w:rPr>
          <w:rFonts w:ascii="Georgia" w:hAnsi="Georgia" w:cs="Georgia"/>
          <w:color w:val="262626"/>
          <w:sz w:val="26"/>
          <w:szCs w:val="26"/>
        </w:rPr>
      </w:pPr>
      <w:r>
        <w:rPr>
          <w:rFonts w:ascii="Georgia" w:hAnsi="Georgia" w:cs="Georgia"/>
          <w:color w:val="262626"/>
          <w:sz w:val="26"/>
          <w:szCs w:val="26"/>
        </w:rPr>
        <w:t xml:space="preserve">Canadian Women’s Health Network. (2001). Nurturing assistance: Support for parents with disabilities. </w:t>
      </w:r>
      <w:r>
        <w:rPr>
          <w:rFonts w:ascii="Georgia" w:hAnsi="Georgia" w:cs="Georgia"/>
          <w:i/>
          <w:iCs/>
          <w:color w:val="262626"/>
          <w:sz w:val="26"/>
          <w:szCs w:val="26"/>
        </w:rPr>
        <w:t>Women’s health and diversity: Part 2</w:t>
      </w:r>
      <w:r>
        <w:rPr>
          <w:rFonts w:ascii="Georgia" w:hAnsi="Georgia" w:cs="Georgia"/>
          <w:color w:val="262626"/>
          <w:sz w:val="26"/>
          <w:szCs w:val="26"/>
        </w:rPr>
        <w:t xml:space="preserve">, </w:t>
      </w:r>
      <w:r>
        <w:rPr>
          <w:rFonts w:ascii="Georgia" w:hAnsi="Georgia" w:cs="Georgia"/>
          <w:i/>
          <w:iCs/>
          <w:color w:val="262626"/>
          <w:sz w:val="26"/>
          <w:szCs w:val="26"/>
        </w:rPr>
        <w:t>4</w:t>
      </w:r>
      <w:r>
        <w:rPr>
          <w:rFonts w:ascii="Georgia" w:hAnsi="Georgia" w:cs="Georgia"/>
          <w:color w:val="262626"/>
          <w:sz w:val="26"/>
          <w:szCs w:val="26"/>
        </w:rPr>
        <w:t xml:space="preserve">(3). Retrieved </w:t>
      </w:r>
      <w:r>
        <w:rPr>
          <w:rFonts w:ascii="Georgia" w:hAnsi="Georgia" w:cs="Georgia"/>
          <w:color w:val="262626"/>
          <w:sz w:val="26"/>
          <w:szCs w:val="26"/>
        </w:rPr>
        <w:lastRenderedPageBreak/>
        <w:t xml:space="preserve">from </w:t>
      </w:r>
      <w:hyperlink r:id="rId8" w:history="1">
        <w:r>
          <w:rPr>
            <w:rFonts w:ascii="Georgia" w:hAnsi="Georgia" w:cs="Georgia"/>
            <w:color w:val="0000E9"/>
            <w:sz w:val="26"/>
            <w:szCs w:val="26"/>
            <w:u w:val="single" w:color="0000E9"/>
          </w:rPr>
          <w:t>http://www.cwhn.ca/en/node/39590</w:t>
        </w:r>
      </w:hyperlink>
    </w:p>
    <w:p w14:paraId="78657A36" w14:textId="77777777" w:rsidR="000836EB" w:rsidRDefault="000836EB" w:rsidP="00CE69E4">
      <w:pPr>
        <w:widowControl w:val="0"/>
        <w:autoSpaceDE w:val="0"/>
        <w:autoSpaceDN w:val="0"/>
        <w:adjustRightInd w:val="0"/>
        <w:spacing w:after="0" w:line="240" w:lineRule="auto"/>
        <w:jc w:val="both"/>
        <w:rPr>
          <w:rFonts w:ascii="Georgia" w:hAnsi="Georgia" w:cs="Georgia"/>
          <w:color w:val="262626"/>
          <w:sz w:val="26"/>
          <w:szCs w:val="26"/>
        </w:rPr>
      </w:pPr>
    </w:p>
    <w:p w14:paraId="680E682B" w14:textId="3045C01A" w:rsidR="000836EB" w:rsidRDefault="000836EB" w:rsidP="006633EA">
      <w:pPr>
        <w:widowControl w:val="0"/>
        <w:autoSpaceDE w:val="0"/>
        <w:autoSpaceDN w:val="0"/>
        <w:adjustRightInd w:val="0"/>
        <w:spacing w:after="0" w:line="240" w:lineRule="auto"/>
        <w:rPr>
          <w:rFonts w:ascii="Georgia" w:hAnsi="Georgia" w:cs="Georgia"/>
          <w:color w:val="262626"/>
          <w:sz w:val="26"/>
          <w:szCs w:val="26"/>
        </w:rPr>
      </w:pPr>
      <w:proofErr w:type="spellStart"/>
      <w:r>
        <w:rPr>
          <w:rFonts w:ascii="Georgia" w:hAnsi="Georgia" w:cs="Georgia"/>
          <w:color w:val="262626"/>
          <w:sz w:val="26"/>
          <w:szCs w:val="26"/>
        </w:rPr>
        <w:t>DisAbled</w:t>
      </w:r>
      <w:proofErr w:type="spellEnd"/>
      <w:r>
        <w:rPr>
          <w:rFonts w:ascii="Georgia" w:hAnsi="Georgia" w:cs="Georgia"/>
          <w:color w:val="262626"/>
          <w:sz w:val="26"/>
          <w:szCs w:val="26"/>
        </w:rPr>
        <w:t xml:space="preserve"> Women’s Network Canada. (2010)</w:t>
      </w:r>
      <w:proofErr w:type="gramStart"/>
      <w:r>
        <w:rPr>
          <w:rFonts w:ascii="Georgia" w:hAnsi="Georgia" w:cs="Georgia"/>
          <w:color w:val="262626"/>
          <w:sz w:val="26"/>
          <w:szCs w:val="26"/>
        </w:rPr>
        <w:t xml:space="preserve">. Women with </w:t>
      </w:r>
      <w:proofErr w:type="spellStart"/>
      <w:r>
        <w:rPr>
          <w:rFonts w:ascii="Georgia" w:hAnsi="Georgia" w:cs="Georgia"/>
          <w:color w:val="262626"/>
          <w:sz w:val="26"/>
          <w:szCs w:val="26"/>
        </w:rPr>
        <w:t>DisAbilities</w:t>
      </w:r>
      <w:proofErr w:type="spellEnd"/>
      <w:r>
        <w:rPr>
          <w:rFonts w:ascii="Georgia" w:hAnsi="Georgia" w:cs="Georgia"/>
          <w:color w:val="262626"/>
          <w:sz w:val="26"/>
          <w:szCs w:val="26"/>
        </w:rPr>
        <w:t xml:space="preserve"> and Poverty Fact Sheet.</w:t>
      </w:r>
      <w:proofErr w:type="gramEnd"/>
      <w:r w:rsidR="006633EA">
        <w:rPr>
          <w:rFonts w:ascii="Georgia" w:hAnsi="Georgia" w:cs="Georgia"/>
          <w:color w:val="262626"/>
          <w:sz w:val="26"/>
          <w:szCs w:val="26"/>
        </w:rPr>
        <w:t xml:space="preserve"> </w:t>
      </w:r>
      <w:proofErr w:type="spellStart"/>
      <w:r w:rsidR="006633EA">
        <w:rPr>
          <w:rFonts w:ascii="Georgia" w:hAnsi="Georgia" w:cs="Georgia"/>
          <w:color w:val="262626"/>
          <w:sz w:val="26"/>
          <w:szCs w:val="26"/>
          <w:lang w:val="fr-CA"/>
        </w:rPr>
        <w:t>Retrieved</w:t>
      </w:r>
      <w:proofErr w:type="spellEnd"/>
      <w:r w:rsidR="006633EA">
        <w:rPr>
          <w:rFonts w:ascii="Georgia" w:hAnsi="Georgia" w:cs="Georgia"/>
          <w:color w:val="262626"/>
          <w:sz w:val="26"/>
          <w:szCs w:val="26"/>
          <w:lang w:val="fr-CA"/>
        </w:rPr>
        <w:t xml:space="preserve"> </w:t>
      </w:r>
      <w:proofErr w:type="spellStart"/>
      <w:r w:rsidR="006633EA">
        <w:rPr>
          <w:rFonts w:ascii="Georgia" w:hAnsi="Georgia" w:cs="Georgia"/>
          <w:color w:val="262626"/>
          <w:sz w:val="26"/>
          <w:szCs w:val="26"/>
          <w:lang w:val="fr-CA"/>
        </w:rPr>
        <w:t>from</w:t>
      </w:r>
      <w:proofErr w:type="spellEnd"/>
      <w:r w:rsidR="006633EA">
        <w:rPr>
          <w:rFonts w:ascii="Georgia" w:hAnsi="Georgia" w:cs="Georgia"/>
          <w:color w:val="262626"/>
          <w:sz w:val="26"/>
          <w:szCs w:val="26"/>
          <w:lang w:val="fr-CA"/>
        </w:rPr>
        <w:t xml:space="preserve"> </w:t>
      </w:r>
      <w:hyperlink r:id="rId9" w:history="1">
        <w:r w:rsidR="006633EA" w:rsidRPr="00482A68">
          <w:rPr>
            <w:rStyle w:val="Hyperlink"/>
            <w:rFonts w:ascii="Georgia" w:hAnsi="Georgia" w:cs="Georgia"/>
            <w:sz w:val="26"/>
            <w:szCs w:val="26"/>
            <w:lang w:val="fr-CA"/>
          </w:rPr>
          <w:t>http://www.dawncanada.net/enjeux/enjeux/fiches</w:t>
        </w:r>
        <w:r w:rsidR="006633EA" w:rsidRPr="00482A68">
          <w:rPr>
            <w:rStyle w:val="Hyperlink"/>
            <w:rFonts w:ascii="Georgia" w:hAnsi="Georgia" w:cs="Georgia"/>
            <w:sz w:val="26"/>
            <w:szCs w:val="26"/>
            <w:lang w:val="fr-CA"/>
          </w:rPr>
          <w:t>-</w:t>
        </w:r>
        <w:r w:rsidR="006633EA" w:rsidRPr="00482A68">
          <w:rPr>
            <w:rStyle w:val="Hyperlink"/>
            <w:rFonts w:ascii="Georgia" w:hAnsi="Georgia" w:cs="Georgia"/>
            <w:sz w:val="26"/>
            <w:szCs w:val="26"/>
            <w:lang w:val="fr-CA"/>
          </w:rPr>
          <w:t>dinformation/pauvrete/</w:t>
        </w:r>
      </w:hyperlink>
      <w:bookmarkStart w:id="0" w:name="_GoBack"/>
      <w:bookmarkEnd w:id="0"/>
    </w:p>
    <w:p w14:paraId="0BBF31E2" w14:textId="77777777" w:rsidR="000836EB" w:rsidRDefault="000836EB" w:rsidP="00CE69E4">
      <w:pPr>
        <w:widowControl w:val="0"/>
        <w:autoSpaceDE w:val="0"/>
        <w:autoSpaceDN w:val="0"/>
        <w:adjustRightInd w:val="0"/>
        <w:spacing w:after="0" w:line="240" w:lineRule="auto"/>
        <w:jc w:val="both"/>
        <w:rPr>
          <w:rFonts w:ascii="Georgia" w:hAnsi="Georgia" w:cs="Georgia"/>
          <w:color w:val="262626"/>
          <w:sz w:val="26"/>
          <w:szCs w:val="26"/>
        </w:rPr>
      </w:pPr>
    </w:p>
    <w:p w14:paraId="40E97308" w14:textId="77777777" w:rsidR="000836EB" w:rsidRDefault="000836EB" w:rsidP="00CE69E4">
      <w:pPr>
        <w:widowControl w:val="0"/>
        <w:autoSpaceDE w:val="0"/>
        <w:autoSpaceDN w:val="0"/>
        <w:adjustRightInd w:val="0"/>
        <w:spacing w:after="0" w:line="240" w:lineRule="auto"/>
        <w:jc w:val="both"/>
        <w:rPr>
          <w:rFonts w:ascii="Georgia" w:hAnsi="Georgia" w:cs="Georgia"/>
          <w:color w:val="262626"/>
          <w:sz w:val="26"/>
          <w:szCs w:val="26"/>
        </w:rPr>
      </w:pPr>
      <w:proofErr w:type="spellStart"/>
      <w:r>
        <w:rPr>
          <w:rFonts w:ascii="Georgia" w:hAnsi="Georgia" w:cs="Georgia"/>
          <w:color w:val="262626"/>
          <w:sz w:val="26"/>
          <w:szCs w:val="26"/>
        </w:rPr>
        <w:t>Malacrida</w:t>
      </w:r>
      <w:proofErr w:type="spellEnd"/>
      <w:r>
        <w:rPr>
          <w:rFonts w:ascii="Georgia" w:hAnsi="Georgia" w:cs="Georgia"/>
          <w:color w:val="262626"/>
          <w:sz w:val="26"/>
          <w:szCs w:val="26"/>
        </w:rPr>
        <w:t xml:space="preserve">, C. (2007). Negotiating the dependency/nurturance tightrope: Dilemmas of motherhood and disability. </w:t>
      </w:r>
      <w:r>
        <w:rPr>
          <w:rFonts w:ascii="Georgia" w:hAnsi="Georgia" w:cs="Georgia"/>
          <w:i/>
          <w:iCs/>
          <w:color w:val="262626"/>
          <w:sz w:val="26"/>
          <w:szCs w:val="26"/>
        </w:rPr>
        <w:t>CRSA/RCSA</w:t>
      </w:r>
      <w:r>
        <w:rPr>
          <w:rFonts w:ascii="Georgia" w:hAnsi="Georgia" w:cs="Georgia"/>
          <w:color w:val="262626"/>
          <w:sz w:val="26"/>
          <w:szCs w:val="26"/>
        </w:rPr>
        <w:t xml:space="preserve">, </w:t>
      </w:r>
      <w:r>
        <w:rPr>
          <w:rFonts w:ascii="Georgia" w:hAnsi="Georgia" w:cs="Georgia"/>
          <w:i/>
          <w:iCs/>
          <w:color w:val="262626"/>
          <w:sz w:val="26"/>
          <w:szCs w:val="26"/>
        </w:rPr>
        <w:t>44</w:t>
      </w:r>
      <w:r>
        <w:rPr>
          <w:rFonts w:ascii="Georgia" w:hAnsi="Georgia" w:cs="Georgia"/>
          <w:color w:val="262626"/>
          <w:sz w:val="26"/>
          <w:szCs w:val="26"/>
        </w:rPr>
        <w:t>(4), 469-493.</w:t>
      </w:r>
    </w:p>
    <w:p w14:paraId="56EEE221" w14:textId="77777777" w:rsidR="000836EB" w:rsidRDefault="000836EB" w:rsidP="00CE69E4">
      <w:pPr>
        <w:widowControl w:val="0"/>
        <w:autoSpaceDE w:val="0"/>
        <w:autoSpaceDN w:val="0"/>
        <w:adjustRightInd w:val="0"/>
        <w:spacing w:after="0" w:line="240" w:lineRule="auto"/>
        <w:jc w:val="both"/>
        <w:rPr>
          <w:rFonts w:ascii="Georgia" w:hAnsi="Georgia" w:cs="Georgia"/>
          <w:color w:val="262626"/>
          <w:sz w:val="26"/>
          <w:szCs w:val="26"/>
        </w:rPr>
      </w:pPr>
    </w:p>
    <w:p w14:paraId="2565FF3B" w14:textId="77777777" w:rsidR="000836EB" w:rsidRDefault="000836EB" w:rsidP="00CE69E4">
      <w:pPr>
        <w:widowControl w:val="0"/>
        <w:autoSpaceDE w:val="0"/>
        <w:autoSpaceDN w:val="0"/>
        <w:adjustRightInd w:val="0"/>
        <w:spacing w:after="0" w:line="240" w:lineRule="auto"/>
        <w:jc w:val="both"/>
        <w:rPr>
          <w:rFonts w:ascii="Georgia" w:hAnsi="Georgia" w:cs="Georgia"/>
          <w:color w:val="262626"/>
          <w:sz w:val="26"/>
          <w:szCs w:val="26"/>
        </w:rPr>
      </w:pPr>
      <w:proofErr w:type="spellStart"/>
      <w:r>
        <w:rPr>
          <w:rFonts w:ascii="Georgia" w:hAnsi="Georgia" w:cs="Georgia"/>
          <w:color w:val="262626"/>
          <w:sz w:val="26"/>
          <w:szCs w:val="26"/>
        </w:rPr>
        <w:t>Malacrida</w:t>
      </w:r>
      <w:proofErr w:type="spellEnd"/>
      <w:r>
        <w:rPr>
          <w:rFonts w:ascii="Georgia" w:hAnsi="Georgia" w:cs="Georgia"/>
          <w:color w:val="262626"/>
          <w:sz w:val="26"/>
          <w:szCs w:val="26"/>
        </w:rPr>
        <w:t xml:space="preserve">, C. (2009a). Gendered ironies in home care: Surveillance, gender struggles and </w:t>
      </w:r>
      <w:proofErr w:type="spellStart"/>
      <w:r>
        <w:rPr>
          <w:rFonts w:ascii="Georgia" w:hAnsi="Georgia" w:cs="Georgia"/>
          <w:color w:val="262626"/>
          <w:sz w:val="26"/>
          <w:szCs w:val="26"/>
        </w:rPr>
        <w:t>infantilisation</w:t>
      </w:r>
      <w:proofErr w:type="spellEnd"/>
      <w:r>
        <w:rPr>
          <w:rFonts w:ascii="Georgia" w:hAnsi="Georgia" w:cs="Georgia"/>
          <w:color w:val="262626"/>
          <w:sz w:val="26"/>
          <w:szCs w:val="26"/>
        </w:rPr>
        <w:t xml:space="preserve">. </w:t>
      </w:r>
      <w:r>
        <w:rPr>
          <w:rFonts w:ascii="Georgia" w:hAnsi="Georgia" w:cs="Georgia"/>
          <w:i/>
          <w:iCs/>
          <w:color w:val="262626"/>
          <w:sz w:val="26"/>
          <w:szCs w:val="26"/>
        </w:rPr>
        <w:t>International Journal of Inclusive Education</w:t>
      </w:r>
      <w:r>
        <w:rPr>
          <w:rFonts w:ascii="Georgia" w:hAnsi="Georgia" w:cs="Georgia"/>
          <w:color w:val="262626"/>
          <w:sz w:val="26"/>
          <w:szCs w:val="26"/>
        </w:rPr>
        <w:t xml:space="preserve">, </w:t>
      </w:r>
      <w:r>
        <w:rPr>
          <w:rFonts w:ascii="Georgia" w:hAnsi="Georgia" w:cs="Georgia"/>
          <w:i/>
          <w:iCs/>
          <w:color w:val="262626"/>
          <w:sz w:val="26"/>
          <w:szCs w:val="26"/>
        </w:rPr>
        <w:t>13</w:t>
      </w:r>
      <w:r>
        <w:rPr>
          <w:rFonts w:ascii="Georgia" w:hAnsi="Georgia" w:cs="Georgia"/>
          <w:color w:val="262626"/>
          <w:sz w:val="26"/>
          <w:szCs w:val="26"/>
        </w:rPr>
        <w:t>(7), 741-752.</w:t>
      </w:r>
    </w:p>
    <w:p w14:paraId="54FD3BD8" w14:textId="77777777" w:rsidR="000836EB" w:rsidRDefault="000836EB" w:rsidP="00CE69E4">
      <w:pPr>
        <w:widowControl w:val="0"/>
        <w:autoSpaceDE w:val="0"/>
        <w:autoSpaceDN w:val="0"/>
        <w:adjustRightInd w:val="0"/>
        <w:spacing w:after="0" w:line="240" w:lineRule="auto"/>
        <w:jc w:val="both"/>
        <w:rPr>
          <w:rFonts w:ascii="Georgia" w:hAnsi="Georgia" w:cs="Georgia"/>
          <w:color w:val="262626"/>
          <w:sz w:val="26"/>
          <w:szCs w:val="26"/>
        </w:rPr>
      </w:pPr>
    </w:p>
    <w:p w14:paraId="11EDBD44" w14:textId="77777777" w:rsidR="000836EB" w:rsidRDefault="000836EB" w:rsidP="00CE69E4">
      <w:pPr>
        <w:widowControl w:val="0"/>
        <w:autoSpaceDE w:val="0"/>
        <w:autoSpaceDN w:val="0"/>
        <w:adjustRightInd w:val="0"/>
        <w:spacing w:after="0" w:line="240" w:lineRule="auto"/>
        <w:jc w:val="both"/>
        <w:rPr>
          <w:rFonts w:ascii="Georgia" w:hAnsi="Georgia" w:cs="Georgia"/>
          <w:color w:val="262626"/>
          <w:sz w:val="26"/>
          <w:szCs w:val="26"/>
        </w:rPr>
      </w:pPr>
      <w:proofErr w:type="spellStart"/>
      <w:r>
        <w:rPr>
          <w:rFonts w:ascii="Georgia" w:hAnsi="Georgia" w:cs="Georgia"/>
          <w:color w:val="262626"/>
          <w:sz w:val="26"/>
          <w:szCs w:val="26"/>
        </w:rPr>
        <w:t>Prilleltensky</w:t>
      </w:r>
      <w:proofErr w:type="spellEnd"/>
      <w:r>
        <w:rPr>
          <w:rFonts w:ascii="Georgia" w:hAnsi="Georgia" w:cs="Georgia"/>
          <w:color w:val="262626"/>
          <w:sz w:val="26"/>
          <w:szCs w:val="26"/>
        </w:rPr>
        <w:t xml:space="preserve">, O. (2003). A ramp to motherhood: The experiences of mothers with physical disabilities. </w:t>
      </w:r>
      <w:r>
        <w:rPr>
          <w:rFonts w:ascii="Georgia" w:hAnsi="Georgia" w:cs="Georgia"/>
          <w:i/>
          <w:iCs/>
          <w:color w:val="262626"/>
          <w:sz w:val="26"/>
          <w:szCs w:val="26"/>
        </w:rPr>
        <w:t>Sexuality and Disability</w:t>
      </w:r>
      <w:r>
        <w:rPr>
          <w:rFonts w:ascii="Georgia" w:hAnsi="Georgia" w:cs="Georgia"/>
          <w:color w:val="262626"/>
          <w:sz w:val="26"/>
          <w:szCs w:val="26"/>
        </w:rPr>
        <w:t xml:space="preserve">, </w:t>
      </w:r>
      <w:r>
        <w:rPr>
          <w:rFonts w:ascii="Georgia" w:hAnsi="Georgia" w:cs="Georgia"/>
          <w:i/>
          <w:iCs/>
          <w:color w:val="262626"/>
          <w:sz w:val="26"/>
          <w:szCs w:val="26"/>
        </w:rPr>
        <w:t>21</w:t>
      </w:r>
      <w:r>
        <w:rPr>
          <w:rFonts w:ascii="Georgia" w:hAnsi="Georgia" w:cs="Georgia"/>
          <w:color w:val="262626"/>
          <w:sz w:val="26"/>
          <w:szCs w:val="26"/>
        </w:rPr>
        <w:t>(1), 21-47.</w:t>
      </w:r>
    </w:p>
    <w:p w14:paraId="68828D7A" w14:textId="77777777" w:rsidR="000836EB" w:rsidRDefault="000836EB" w:rsidP="00CE69E4">
      <w:pPr>
        <w:widowControl w:val="0"/>
        <w:autoSpaceDE w:val="0"/>
        <w:autoSpaceDN w:val="0"/>
        <w:adjustRightInd w:val="0"/>
        <w:spacing w:after="0" w:line="240" w:lineRule="auto"/>
        <w:jc w:val="both"/>
        <w:rPr>
          <w:rFonts w:ascii="Georgia" w:hAnsi="Georgia" w:cs="Georgia"/>
          <w:color w:val="262626"/>
          <w:sz w:val="26"/>
          <w:szCs w:val="26"/>
        </w:rPr>
      </w:pPr>
    </w:p>
    <w:p w14:paraId="737A6EDD" w14:textId="77777777" w:rsidR="000836EB" w:rsidRDefault="000836EB" w:rsidP="00CE69E4">
      <w:pPr>
        <w:widowControl w:val="0"/>
        <w:autoSpaceDE w:val="0"/>
        <w:autoSpaceDN w:val="0"/>
        <w:adjustRightInd w:val="0"/>
        <w:spacing w:after="0" w:line="240" w:lineRule="auto"/>
        <w:jc w:val="both"/>
        <w:rPr>
          <w:rFonts w:ascii="Georgia" w:hAnsi="Georgia" w:cs="Georgia"/>
          <w:color w:val="262626"/>
          <w:sz w:val="26"/>
          <w:szCs w:val="26"/>
        </w:rPr>
      </w:pPr>
      <w:r>
        <w:rPr>
          <w:rFonts w:ascii="Georgia" w:hAnsi="Georgia" w:cs="Georgia"/>
          <w:color w:val="262626"/>
          <w:sz w:val="26"/>
          <w:szCs w:val="26"/>
        </w:rPr>
        <w:t xml:space="preserve">Stienstra, D. (2012). </w:t>
      </w:r>
      <w:r>
        <w:rPr>
          <w:rFonts w:ascii="Georgia" w:hAnsi="Georgia" w:cs="Georgia"/>
          <w:i/>
          <w:iCs/>
          <w:color w:val="262626"/>
          <w:sz w:val="26"/>
          <w:szCs w:val="26"/>
        </w:rPr>
        <w:t>About Canada: Disability Rights</w:t>
      </w:r>
      <w:r>
        <w:rPr>
          <w:rFonts w:ascii="Georgia" w:hAnsi="Georgia" w:cs="Georgia"/>
          <w:color w:val="262626"/>
          <w:sz w:val="26"/>
          <w:szCs w:val="26"/>
        </w:rPr>
        <w:t xml:space="preserve">. Halifax: </w:t>
      </w:r>
      <w:proofErr w:type="spellStart"/>
      <w:r>
        <w:rPr>
          <w:rFonts w:ascii="Georgia" w:hAnsi="Georgia" w:cs="Georgia"/>
          <w:color w:val="262626"/>
          <w:sz w:val="26"/>
          <w:szCs w:val="26"/>
        </w:rPr>
        <w:t>Fernwood</w:t>
      </w:r>
      <w:proofErr w:type="spellEnd"/>
      <w:r>
        <w:rPr>
          <w:rFonts w:ascii="Georgia" w:hAnsi="Georgia" w:cs="Georgia"/>
          <w:color w:val="262626"/>
          <w:sz w:val="26"/>
          <w:szCs w:val="26"/>
        </w:rPr>
        <w:t xml:space="preserve"> Publishing.</w:t>
      </w:r>
    </w:p>
    <w:p w14:paraId="3AFC038E" w14:textId="77777777" w:rsidR="000836EB" w:rsidRDefault="000836EB" w:rsidP="00CE69E4">
      <w:pPr>
        <w:widowControl w:val="0"/>
        <w:autoSpaceDE w:val="0"/>
        <w:autoSpaceDN w:val="0"/>
        <w:adjustRightInd w:val="0"/>
        <w:spacing w:after="0" w:line="240" w:lineRule="auto"/>
        <w:jc w:val="both"/>
        <w:rPr>
          <w:rFonts w:ascii="Georgia" w:hAnsi="Georgia" w:cs="Georgia"/>
          <w:color w:val="262626"/>
          <w:sz w:val="26"/>
          <w:szCs w:val="26"/>
        </w:rPr>
      </w:pPr>
    </w:p>
    <w:p w14:paraId="71212E62" w14:textId="77777777" w:rsidR="000836EB" w:rsidRDefault="000836EB" w:rsidP="00CE69E4">
      <w:pPr>
        <w:widowControl w:val="0"/>
        <w:autoSpaceDE w:val="0"/>
        <w:autoSpaceDN w:val="0"/>
        <w:adjustRightInd w:val="0"/>
        <w:spacing w:after="0" w:line="240" w:lineRule="auto"/>
        <w:jc w:val="both"/>
        <w:rPr>
          <w:rFonts w:ascii="Georgia" w:hAnsi="Georgia" w:cs="Georgia"/>
          <w:color w:val="262626"/>
          <w:sz w:val="26"/>
          <w:szCs w:val="26"/>
        </w:rPr>
      </w:pPr>
      <w:r>
        <w:rPr>
          <w:rFonts w:ascii="Georgia" w:hAnsi="Georgia" w:cs="Georgia"/>
          <w:color w:val="262626"/>
          <w:sz w:val="26"/>
          <w:szCs w:val="26"/>
        </w:rPr>
        <w:t xml:space="preserve">Thomas, C. (1997). The baby and the bath water: Disabled women and motherhood in social contexts. </w:t>
      </w:r>
      <w:r>
        <w:rPr>
          <w:rFonts w:ascii="Georgia" w:hAnsi="Georgia" w:cs="Georgia"/>
          <w:i/>
          <w:iCs/>
          <w:color w:val="262626"/>
          <w:sz w:val="26"/>
          <w:szCs w:val="26"/>
        </w:rPr>
        <w:t>Sociology of Health &amp; Illness</w:t>
      </w:r>
      <w:r>
        <w:rPr>
          <w:rFonts w:ascii="Georgia" w:hAnsi="Georgia" w:cs="Georgia"/>
          <w:color w:val="262626"/>
          <w:sz w:val="26"/>
          <w:szCs w:val="26"/>
        </w:rPr>
        <w:t xml:space="preserve">, </w:t>
      </w:r>
      <w:r>
        <w:rPr>
          <w:rFonts w:ascii="Georgia" w:hAnsi="Georgia" w:cs="Georgia"/>
          <w:i/>
          <w:iCs/>
          <w:color w:val="262626"/>
          <w:sz w:val="26"/>
          <w:szCs w:val="26"/>
        </w:rPr>
        <w:t>19</w:t>
      </w:r>
      <w:r>
        <w:rPr>
          <w:rFonts w:ascii="Georgia" w:hAnsi="Georgia" w:cs="Georgia"/>
          <w:color w:val="262626"/>
          <w:sz w:val="26"/>
          <w:szCs w:val="26"/>
        </w:rPr>
        <w:t>(5), 622–643.</w:t>
      </w:r>
    </w:p>
    <w:p w14:paraId="20FD509A" w14:textId="77777777" w:rsidR="000836EB" w:rsidRDefault="000836EB" w:rsidP="00CE69E4">
      <w:pPr>
        <w:spacing w:after="0" w:line="240" w:lineRule="auto"/>
        <w:jc w:val="both"/>
        <w:rPr>
          <w:rFonts w:ascii="Georgia" w:hAnsi="Georgia" w:cs="Georgia"/>
          <w:color w:val="262626"/>
          <w:sz w:val="26"/>
          <w:szCs w:val="26"/>
        </w:rPr>
      </w:pPr>
    </w:p>
    <w:p w14:paraId="3109E61C" w14:textId="77777777" w:rsidR="000836EB" w:rsidRPr="000836EB" w:rsidRDefault="00272BE4" w:rsidP="00CE69E4">
      <w:pPr>
        <w:spacing w:after="0" w:line="240" w:lineRule="auto"/>
        <w:jc w:val="both"/>
        <w:rPr>
          <w:rFonts w:cs="Arial"/>
          <w:sz w:val="26"/>
          <w:szCs w:val="26"/>
        </w:rPr>
      </w:pPr>
      <w:hyperlink r:id="rId10" w:history="1">
        <w:r w:rsidR="000836EB">
          <w:rPr>
            <w:rFonts w:ascii="Georgia" w:hAnsi="Georgia" w:cs="Georgia"/>
            <w:color w:val="420178"/>
            <w:sz w:val="26"/>
            <w:szCs w:val="26"/>
            <w:u w:val="single" w:color="420178"/>
          </w:rPr>
          <w:t>Track, Laura. (2014). Able Mothers: The intersection of parenting, disability and the law. Vancouver: West Coast Women’s Legal Education and Action Fund.</w:t>
        </w:r>
      </w:hyperlink>
    </w:p>
    <w:sectPr w:rsidR="000836EB" w:rsidRPr="000836E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305C36" w14:textId="77777777" w:rsidR="00EE218F" w:rsidRDefault="00EE218F" w:rsidP="00730E64">
      <w:pPr>
        <w:spacing w:after="0" w:line="240" w:lineRule="auto"/>
      </w:pPr>
      <w:r>
        <w:separator/>
      </w:r>
    </w:p>
  </w:endnote>
  <w:endnote w:type="continuationSeparator" w:id="0">
    <w:p w14:paraId="2392211C" w14:textId="77777777" w:rsidR="00EE218F" w:rsidRDefault="00EE218F" w:rsidP="00730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Segoe UI">
    <w:charset w:val="00"/>
    <w:family w:val="swiss"/>
    <w:pitch w:val="variable"/>
    <w:sig w:usb0="E4002EFF" w:usb1="C000E47F" w:usb2="00000009" w:usb3="00000000" w:csb0="000001F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59031"/>
      <w:docPartObj>
        <w:docPartGallery w:val="Page Numbers (Bottom of Page)"/>
        <w:docPartUnique/>
      </w:docPartObj>
    </w:sdtPr>
    <w:sdtEndPr>
      <w:rPr>
        <w:noProof/>
      </w:rPr>
    </w:sdtEndPr>
    <w:sdtContent>
      <w:p w14:paraId="576CC058" w14:textId="77777777" w:rsidR="00A22E13" w:rsidRDefault="00A22E13">
        <w:pPr>
          <w:pStyle w:val="Footer"/>
        </w:pPr>
        <w:r>
          <w:fldChar w:fldCharType="begin"/>
        </w:r>
        <w:r>
          <w:instrText xml:space="preserve"> PAGE   \* MERGEFORMAT </w:instrText>
        </w:r>
        <w:r>
          <w:fldChar w:fldCharType="separate"/>
        </w:r>
        <w:r w:rsidR="006633EA">
          <w:rPr>
            <w:noProof/>
          </w:rPr>
          <w:t>1</w:t>
        </w:r>
        <w:r>
          <w:rPr>
            <w:noProof/>
          </w:rPr>
          <w:fldChar w:fldCharType="end"/>
        </w:r>
      </w:p>
    </w:sdtContent>
  </w:sdt>
  <w:p w14:paraId="021BE409" w14:textId="77777777" w:rsidR="00A22E13" w:rsidRDefault="00A22E1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0BB835" w14:textId="77777777" w:rsidR="00EE218F" w:rsidRDefault="00EE218F" w:rsidP="00730E64">
      <w:pPr>
        <w:spacing w:after="0" w:line="240" w:lineRule="auto"/>
      </w:pPr>
      <w:r>
        <w:separator/>
      </w:r>
    </w:p>
  </w:footnote>
  <w:footnote w:type="continuationSeparator" w:id="0">
    <w:p w14:paraId="42FCAAB4" w14:textId="77777777" w:rsidR="00EE218F" w:rsidRDefault="00EE218F" w:rsidP="00730E6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501F5" w14:textId="77777777" w:rsidR="00586F90" w:rsidRDefault="00965AA3" w:rsidP="00965AA3">
    <w:pPr>
      <w:pStyle w:val="Header"/>
      <w:jc w:val="right"/>
    </w:pPr>
    <w:r w:rsidRPr="00965AA3">
      <w:rPr>
        <w:noProof/>
      </w:rPr>
      <w:drawing>
        <wp:inline distT="0" distB="0" distL="0" distR="0" wp14:anchorId="2254A29D" wp14:editId="23EF1723">
          <wp:extent cx="777240" cy="777240"/>
          <wp:effectExtent l="0" t="0" r="3810" b="3810"/>
          <wp:docPr id="1" name="Picture 1" descr="C:\Users\Tan\Documents\30 ANS\Logo-30-ans-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Documents\30 ANS\Logo-30-ans-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777240" cy="77724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42A5E"/>
    <w:multiLevelType w:val="hybridMultilevel"/>
    <w:tmpl w:val="23864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E75AAF"/>
    <w:multiLevelType w:val="multilevel"/>
    <w:tmpl w:val="779E75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C03F90"/>
    <w:multiLevelType w:val="hybridMultilevel"/>
    <w:tmpl w:val="62D03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7BA62CC"/>
    <w:multiLevelType w:val="hybridMultilevel"/>
    <w:tmpl w:val="8F924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25A"/>
    <w:rsid w:val="00005D8F"/>
    <w:rsid w:val="00060B3F"/>
    <w:rsid w:val="000672F3"/>
    <w:rsid w:val="000836EB"/>
    <w:rsid w:val="000C60F1"/>
    <w:rsid w:val="00105336"/>
    <w:rsid w:val="00125C12"/>
    <w:rsid w:val="0015332D"/>
    <w:rsid w:val="00157E68"/>
    <w:rsid w:val="00180038"/>
    <w:rsid w:val="001E18E6"/>
    <w:rsid w:val="001E361D"/>
    <w:rsid w:val="001E401F"/>
    <w:rsid w:val="001F3FBD"/>
    <w:rsid w:val="00244EC9"/>
    <w:rsid w:val="00272BE4"/>
    <w:rsid w:val="00280B91"/>
    <w:rsid w:val="002A5573"/>
    <w:rsid w:val="002C4199"/>
    <w:rsid w:val="00323426"/>
    <w:rsid w:val="00325627"/>
    <w:rsid w:val="00340040"/>
    <w:rsid w:val="00375591"/>
    <w:rsid w:val="00380FEF"/>
    <w:rsid w:val="003D1195"/>
    <w:rsid w:val="00442B5C"/>
    <w:rsid w:val="004A670D"/>
    <w:rsid w:val="004A730B"/>
    <w:rsid w:val="00504C53"/>
    <w:rsid w:val="0051461D"/>
    <w:rsid w:val="00564200"/>
    <w:rsid w:val="00566819"/>
    <w:rsid w:val="00584A19"/>
    <w:rsid w:val="00586F90"/>
    <w:rsid w:val="005A425A"/>
    <w:rsid w:val="005B3D49"/>
    <w:rsid w:val="005D42CE"/>
    <w:rsid w:val="00607FAB"/>
    <w:rsid w:val="00630300"/>
    <w:rsid w:val="006633EA"/>
    <w:rsid w:val="006747E2"/>
    <w:rsid w:val="00684F6D"/>
    <w:rsid w:val="006904AB"/>
    <w:rsid w:val="006B2C31"/>
    <w:rsid w:val="006B494E"/>
    <w:rsid w:val="006C7BEE"/>
    <w:rsid w:val="00717FAE"/>
    <w:rsid w:val="00730E64"/>
    <w:rsid w:val="0074080D"/>
    <w:rsid w:val="00761481"/>
    <w:rsid w:val="007B2DE5"/>
    <w:rsid w:val="007F763F"/>
    <w:rsid w:val="00824170"/>
    <w:rsid w:val="0082787D"/>
    <w:rsid w:val="0086072C"/>
    <w:rsid w:val="008743AB"/>
    <w:rsid w:val="00885CE5"/>
    <w:rsid w:val="00894D56"/>
    <w:rsid w:val="008B4B3C"/>
    <w:rsid w:val="0095315C"/>
    <w:rsid w:val="00965AA3"/>
    <w:rsid w:val="00966E32"/>
    <w:rsid w:val="009A4D1D"/>
    <w:rsid w:val="009D3188"/>
    <w:rsid w:val="00A22E13"/>
    <w:rsid w:val="00A23039"/>
    <w:rsid w:val="00A361C6"/>
    <w:rsid w:val="00A41437"/>
    <w:rsid w:val="00A67C1B"/>
    <w:rsid w:val="00A90466"/>
    <w:rsid w:val="00B050C3"/>
    <w:rsid w:val="00B166E7"/>
    <w:rsid w:val="00B33B1D"/>
    <w:rsid w:val="00B373F3"/>
    <w:rsid w:val="00B44577"/>
    <w:rsid w:val="00BD4B42"/>
    <w:rsid w:val="00C56674"/>
    <w:rsid w:val="00CC09BD"/>
    <w:rsid w:val="00CC6A03"/>
    <w:rsid w:val="00CE69E4"/>
    <w:rsid w:val="00D10786"/>
    <w:rsid w:val="00D210F1"/>
    <w:rsid w:val="00D566E5"/>
    <w:rsid w:val="00D75DED"/>
    <w:rsid w:val="00DE1B0B"/>
    <w:rsid w:val="00EE218F"/>
    <w:rsid w:val="00EF43CF"/>
    <w:rsid w:val="00F40E80"/>
    <w:rsid w:val="00F57F0A"/>
    <w:rsid w:val="00F63855"/>
    <w:rsid w:val="00F67BED"/>
    <w:rsid w:val="00F95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F0D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E64"/>
  </w:style>
  <w:style w:type="paragraph" w:styleId="Footer">
    <w:name w:val="footer"/>
    <w:basedOn w:val="Normal"/>
    <w:link w:val="FooterChar"/>
    <w:uiPriority w:val="99"/>
    <w:unhideWhenUsed/>
    <w:rsid w:val="00730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E64"/>
  </w:style>
  <w:style w:type="paragraph" w:styleId="NormalWeb">
    <w:name w:val="Normal (Web)"/>
    <w:basedOn w:val="Normal"/>
    <w:uiPriority w:val="99"/>
    <w:semiHidden/>
    <w:unhideWhenUsed/>
    <w:rsid w:val="00A414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41437"/>
    <w:pPr>
      <w:ind w:left="720"/>
      <w:contextualSpacing/>
    </w:pPr>
  </w:style>
  <w:style w:type="character" w:styleId="Hyperlink">
    <w:name w:val="Hyperlink"/>
    <w:uiPriority w:val="99"/>
    <w:semiHidden/>
    <w:unhideWhenUsed/>
    <w:rsid w:val="006904AB"/>
    <w:rPr>
      <w:color w:val="0000FF"/>
      <w:u w:val="single"/>
    </w:rPr>
  </w:style>
  <w:style w:type="paragraph" w:customStyle="1" w:styleId="BasicParagraph">
    <w:name w:val="[Basic Paragraph]"/>
    <w:basedOn w:val="Normal"/>
    <w:uiPriority w:val="99"/>
    <w:rsid w:val="006904AB"/>
    <w:pPr>
      <w:widowControl w:val="0"/>
      <w:autoSpaceDE w:val="0"/>
      <w:autoSpaceDN w:val="0"/>
      <w:adjustRightInd w:val="0"/>
      <w:spacing w:after="0" w:line="288" w:lineRule="auto"/>
    </w:pPr>
    <w:rPr>
      <w:rFonts w:ascii="Times-Roman" w:eastAsia="MS Mincho" w:hAnsi="Times-Roman" w:cs="Times-Roman"/>
      <w:color w:val="000000"/>
      <w:sz w:val="24"/>
      <w:szCs w:val="24"/>
    </w:rPr>
  </w:style>
  <w:style w:type="paragraph" w:styleId="BalloonText">
    <w:name w:val="Balloon Text"/>
    <w:basedOn w:val="Normal"/>
    <w:link w:val="BalloonTextChar"/>
    <w:uiPriority w:val="99"/>
    <w:semiHidden/>
    <w:unhideWhenUsed/>
    <w:rsid w:val="00C566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674"/>
    <w:rPr>
      <w:rFonts w:ascii="Segoe UI" w:hAnsi="Segoe UI" w:cs="Segoe UI"/>
      <w:sz w:val="18"/>
      <w:szCs w:val="18"/>
    </w:rPr>
  </w:style>
  <w:style w:type="character" w:styleId="FollowedHyperlink">
    <w:name w:val="FollowedHyperlink"/>
    <w:basedOn w:val="DefaultParagraphFont"/>
    <w:uiPriority w:val="99"/>
    <w:semiHidden/>
    <w:unhideWhenUsed/>
    <w:rsid w:val="006633EA"/>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E64"/>
  </w:style>
  <w:style w:type="paragraph" w:styleId="Footer">
    <w:name w:val="footer"/>
    <w:basedOn w:val="Normal"/>
    <w:link w:val="FooterChar"/>
    <w:uiPriority w:val="99"/>
    <w:unhideWhenUsed/>
    <w:rsid w:val="00730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E64"/>
  </w:style>
  <w:style w:type="paragraph" w:styleId="NormalWeb">
    <w:name w:val="Normal (Web)"/>
    <w:basedOn w:val="Normal"/>
    <w:uiPriority w:val="99"/>
    <w:semiHidden/>
    <w:unhideWhenUsed/>
    <w:rsid w:val="00A414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41437"/>
    <w:pPr>
      <w:ind w:left="720"/>
      <w:contextualSpacing/>
    </w:pPr>
  </w:style>
  <w:style w:type="character" w:styleId="Hyperlink">
    <w:name w:val="Hyperlink"/>
    <w:uiPriority w:val="99"/>
    <w:semiHidden/>
    <w:unhideWhenUsed/>
    <w:rsid w:val="006904AB"/>
    <w:rPr>
      <w:color w:val="0000FF"/>
      <w:u w:val="single"/>
    </w:rPr>
  </w:style>
  <w:style w:type="paragraph" w:customStyle="1" w:styleId="BasicParagraph">
    <w:name w:val="[Basic Paragraph]"/>
    <w:basedOn w:val="Normal"/>
    <w:uiPriority w:val="99"/>
    <w:rsid w:val="006904AB"/>
    <w:pPr>
      <w:widowControl w:val="0"/>
      <w:autoSpaceDE w:val="0"/>
      <w:autoSpaceDN w:val="0"/>
      <w:adjustRightInd w:val="0"/>
      <w:spacing w:after="0" w:line="288" w:lineRule="auto"/>
    </w:pPr>
    <w:rPr>
      <w:rFonts w:ascii="Times-Roman" w:eastAsia="MS Mincho" w:hAnsi="Times-Roman" w:cs="Times-Roman"/>
      <w:color w:val="000000"/>
      <w:sz w:val="24"/>
      <w:szCs w:val="24"/>
    </w:rPr>
  </w:style>
  <w:style w:type="paragraph" w:styleId="BalloonText">
    <w:name w:val="Balloon Text"/>
    <w:basedOn w:val="Normal"/>
    <w:link w:val="BalloonTextChar"/>
    <w:uiPriority w:val="99"/>
    <w:semiHidden/>
    <w:unhideWhenUsed/>
    <w:rsid w:val="00C566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674"/>
    <w:rPr>
      <w:rFonts w:ascii="Segoe UI" w:hAnsi="Segoe UI" w:cs="Segoe UI"/>
      <w:sz w:val="18"/>
      <w:szCs w:val="18"/>
    </w:rPr>
  </w:style>
  <w:style w:type="character" w:styleId="FollowedHyperlink">
    <w:name w:val="FollowedHyperlink"/>
    <w:basedOn w:val="DefaultParagraphFont"/>
    <w:uiPriority w:val="99"/>
    <w:semiHidden/>
    <w:unhideWhenUsed/>
    <w:rsid w:val="006633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65997">
      <w:bodyDiv w:val="1"/>
      <w:marLeft w:val="0"/>
      <w:marRight w:val="0"/>
      <w:marTop w:val="0"/>
      <w:marBottom w:val="0"/>
      <w:divBdr>
        <w:top w:val="none" w:sz="0" w:space="0" w:color="auto"/>
        <w:left w:val="none" w:sz="0" w:space="0" w:color="auto"/>
        <w:bottom w:val="none" w:sz="0" w:space="0" w:color="auto"/>
        <w:right w:val="none" w:sz="0" w:space="0" w:color="auto"/>
      </w:divBdr>
    </w:div>
    <w:div w:id="180322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whn.ca/en/node/39590" TargetMode="External"/><Relationship Id="rId9" Type="http://schemas.openxmlformats.org/officeDocument/2006/relationships/hyperlink" Target="http://www.dawncanada.net/enjeux/enjeux/fiches-dinformation/pauvrete/" TargetMode="External"/><Relationship Id="rId10" Type="http://schemas.openxmlformats.org/officeDocument/2006/relationships/hyperlink" Target="http://www.westcoastleaf.org/wp-content/uploads/2014/12/2014-REPORT-Able-Mothe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434</Words>
  <Characters>2478</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c:creator>
  <cp:keywords/>
  <dc:description/>
  <cp:lastModifiedBy>Sandhya Singh</cp:lastModifiedBy>
  <cp:revision>2</cp:revision>
  <cp:lastPrinted>2014-12-15T16:27:00Z</cp:lastPrinted>
  <dcterms:created xsi:type="dcterms:W3CDTF">2015-05-08T18:24:00Z</dcterms:created>
  <dcterms:modified xsi:type="dcterms:W3CDTF">2015-05-08T18:24:00Z</dcterms:modified>
</cp:coreProperties>
</file>